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4b913e819543462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194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pentru Dezvoltare Locală - G.A.L. Codrii Herței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CH_I4.Investiții și servicii sociale pentru sănătate comunitară</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EG 1 urmărește confirmarea faptului că aplicatul este o Unitate Administrativ-Teritorială (UAT) sau o Asociație de Dezvoltare Intercomunitară (ADI), constituită și funcționând conform legislației în vigoare, cu sediul pe teritoriul GAL Codrii Herței. Verificarea se realizează prin analiza documentelor depuse, compararea acestora cu cerințele de eligibilitate prevăzute în Strategia de Dezvoltare Locală și confirmarea statutului juridic.</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Solicitantul trebuie să prezinte:</w:t>
            </w:r>
          </w:p>
          <w:p>
            <w:pPr>
              <w:spacing w:line="360" w:lineRule="auto"/>
              <w:ind w:left="0" w:right="0" w:firstLine="493"/>
            </w:pPr>
            <w:r>
              <w:rPr>
                <w:rFonts w:ascii="Cambria" w:hAnsi="Cambria"/>
                <w:b w:val="false"/>
                <w:sz w:val="24"/>
              </w:rPr>
              <w:t>-Certificat de înregistrare fiscală;</w:t>
            </w:r>
          </w:p>
          <w:p>
            <w:pPr>
              <w:spacing w:line="360" w:lineRule="auto"/>
              <w:ind w:left="0" w:right="0" w:firstLine="493"/>
            </w:pPr>
            <w:r>
              <w:rPr>
                <w:rFonts w:ascii="Cambria" w:hAnsi="Cambria"/>
                <w:b w:val="false"/>
                <w:sz w:val="24"/>
              </w:rPr>
              <w:t>-Hotărâri de constituire și acord de asociere (pentru ADI);</w:t>
            </w:r>
          </w:p>
          <w:p>
            <w:pPr>
              <w:spacing w:line="360" w:lineRule="auto"/>
              <w:ind w:left="0" w:right="0" w:firstLine="493"/>
            </w:pPr>
            <w:r>
              <w:rPr>
                <w:rFonts w:ascii="Cambria" w:hAnsi="Cambria"/>
                <w:b w:val="false"/>
                <w:sz w:val="24"/>
              </w:rPr>
              <w:t>Elemente de analiză</w:t>
            </w:r>
          </w:p>
          <w:p>
            <w:pPr>
              <w:spacing w:line="360" w:lineRule="auto"/>
              <w:ind w:left="0" w:right="0" w:firstLine="493"/>
            </w:pPr>
            <w:r>
              <w:rPr>
                <w:rFonts w:ascii="Cambria" w:hAnsi="Cambria"/>
                <w:b w:val="false"/>
                <w:sz w:val="24"/>
              </w:rPr>
              <w:t>Se verifică dacă solicitantul este constituit legal ca UAT sau ADI, are sediul în teritoriul GAL Codrii Herței, deține competența legală pentru implementarea proiectului și îndeplinește condițiile de eligibilitate stabilite prin Ghidul solicitantului. În urma analizei, criteriul este declarat admis (încadrare completă) sau respins (neeligibilitate sau lipsă documente justificative).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Eficiența acțiunilor prevăzute - numărul de locuitori deserviți;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cadrul procesului de evaluare, se va analiza eficiența acțiunilor propuse prin prisma numărului de locuitori care beneficiază direct sau indirect de rezultatele investiției.</w:t>
            </w:r>
          </w:p>
          <w:p>
            <w:pPr>
              <w:spacing w:line="360" w:lineRule="auto"/>
              <w:ind w:left="0" w:right="0" w:firstLine="493"/>
            </w:pPr>
            <w:r>
              <w:rPr>
                <w:rFonts w:ascii="Cambria" w:hAnsi="Cambria"/>
                <w:b w:val="false"/>
                <w:sz w:val="24"/>
              </w:rPr>
              <w:t>Astfel:</w:t>
            </w:r>
          </w:p>
          <w:p>
            <w:pPr>
              <w:spacing w:line="360" w:lineRule="auto"/>
              <w:ind w:left="0" w:right="0" w:firstLine="493"/>
            </w:pPr>
            <w:r>
              <w:rPr>
                <w:rFonts w:ascii="Cambria" w:hAnsi="Cambria"/>
                <w:b w:val="false"/>
                <w:sz w:val="24"/>
              </w:rPr>
              <w:t>Se va considera eficientă acea investiție care are un impact semnificativ, măsurabil printr-un număr cât mai mare de locuitori deserviți în raport cu obiectivele și natura acțiunii;</w:t>
            </w:r>
          </w:p>
          <w:p>
            <w:pPr>
              <w:spacing w:line="360" w:lineRule="auto"/>
              <w:ind w:left="0" w:right="0" w:firstLine="493"/>
            </w:pPr>
            <w:r>
              <w:rPr>
                <w:rFonts w:ascii="Cambria" w:hAnsi="Cambria"/>
                <w:b w:val="false"/>
                <w:sz w:val="24"/>
              </w:rPr>
              <w:t>Solicitantul trebuie să prezinte o estimare realistă și argumentată a numărului de beneficiari, bazată pe date oficiale (ex.: date INS, evidențe ale autorităților locale, studii de fezabilitate, planuri urbanistice etc.);</w:t>
            </w:r>
          </w:p>
          <w:p>
            <w:pPr>
              <w:spacing w:line="360" w:lineRule="auto"/>
              <w:ind w:left="0" w:right="0" w:firstLine="493"/>
            </w:pPr>
            <w:r>
              <w:rPr>
                <w:rFonts w:ascii="Cambria" w:hAnsi="Cambria"/>
                <w:b w:val="false"/>
                <w:sz w:val="24"/>
              </w:rPr>
              <w:t>Se vor lua în calcul atât locuitorii care beneficiază direct de investiție (ex.: utilizatori ai unei infrastructuri publice modernizate), cât și cei care beneficiază indirect (ex.: îmbunătățirea calității vieții prin creșterea serviciilor disponibile); Numărul total al beneficiarilor acțiunilor prevăzute nu poate fi mai mic de 100 de persoane.</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-Memoriul justificativ/Studiul de Fezabilitate/Documentaţia de avizare pentru Lucrări de Intervenţii</w:t>
            </w:r>
          </w:p>
          <w:p>
            <w:pPr>
              <w:spacing w:line="360" w:lineRule="auto"/>
              <w:ind w:left="0" w:right="0" w:firstLine="493"/>
            </w:pPr>
            <w:r>
              <w:rPr>
                <w:rFonts w:ascii="Cambria" w:hAnsi="Cambria"/>
                <w:b w:val="false"/>
                <w:sz w:val="24"/>
              </w:rPr>
              <w:t>-Hotărârea Consiliului Local (Hotărârile Consiliilor locale în cazul ADI)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urmărește confirmarea faptului că solicitantul, respectiv UAT sau ADI, nu se află în procedură de insolvență și că își poate îndeplini obligațiile financiare pe durata implementării proiectului. Verificarea se realizează prin analiza Cererii de finanțare punctul F Declarație pe proprie răspundere a solicitantului.</w:t>
            </w:r>
          </w:p>
          <w:p>
            <w:pPr>
              <w:spacing w:line="360" w:lineRule="auto"/>
              <w:ind w:left="0" w:right="0" w:firstLine="493"/>
            </w:pPr>
            <w:r>
              <w:rPr>
                <w:rFonts w:ascii="Cambria" w:hAnsi="Cambria"/>
                <w:b w:val="false"/>
                <w:sz w:val="24"/>
              </w:rPr>
              <w:t>Document obligatoriu:</w:t>
            </w:r>
          </w:p>
          <w:p>
            <w:pPr>
              <w:spacing w:line="360" w:lineRule="auto"/>
              <w:ind w:left="0" w:right="0" w:firstLine="493"/>
            </w:pPr>
            <w:r>
              <w:rPr>
                <w:rFonts w:ascii="Cambria" w:hAnsi="Cambria"/>
                <w:b w:val="false"/>
                <w:sz w:val="24"/>
              </w:rPr>
              <w:t>-  Cerere de finanțare, punctul F Declarație pe proprie răspundere 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pPr>
              <w:spacing w:line="360" w:lineRule="auto"/>
              <w:ind w:left="0" w:right="0" w:firstLine="493"/>
            </w:pPr>
            <w:r>
              <w:rPr>
                <w:rFonts w:ascii="Cambria Bold" w:hAnsi="Cambria Bold"/>
                <w:b/>
                <w:color w:val="1B4167"/>
                <w:sz w:val="24"/>
              </w:rPr>
              <w:t>Solicitantul se angajează să asigure întreținerea/mentenanța investiției pe o perioadă de minim 5 ani, de la finalizarea ultimei cereri de plata;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are obligația de a se angaja în mod ferm că va asigura întreținerea și mentenanța investiției realizate prin proiect, pe o perioadă de minimum 5 ani, începând de la data finalizării ultimei cereri de plată. Calculul termenului se face de la data plății finale a ajutorului financiar nerambursabil (ultima cerere de plată aprobată). Angajamentul se va exprima în cadrul HCL, anexată cererii de finanțare;</w:t>
            </w:r>
          </w:p>
          <w:p>
            <w:pPr>
              <w:spacing w:line="360" w:lineRule="auto"/>
              <w:ind w:left="0" w:right="0" w:firstLine="493"/>
            </w:pPr>
            <w:r>
              <w:rPr>
                <w:rFonts w:ascii="Cambria" w:hAnsi="Cambria"/>
                <w:b w:val="false"/>
                <w:sz w:val="24"/>
              </w:rPr>
              <w:t>Nerespectarea acestei obligații poate conduce la recuperarea totală sau parțială a sprijinului financiar acordat;</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-HCL cu angajamentul de a suporta cheltuielile cu ı̂ntreti̦nerea/mentenanta̦ investiţiei pe o perioadă de minimum 5 ani de la data efectuării ultimei plăți/la care investiţia a fost data în exploatare;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Investiția să se încadreze în tipul de sprijin prevăzut prin interventie;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Acest criteriu are rolul de a confirma faptul că investiția propusă corespunde obiectivelor, activităților și tipurilor de cheltuieli eligibile prevăzute în fișa tehnică a intervenției din cadrul Strategiei de Dezvoltare Locală a GAL Codrii Herței. Verificarea se realizează prin analiza documentației depuse, cu accent pe corelarea obiectului investiției cu tipul de sprijin acordat prin apelul de selecție.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-Cererea de finanțare completată corect, cu descrierea detaliată a investiției;</w:t>
            </w:r>
          </w:p>
          <w:p>
            <w:pPr>
              <w:spacing w:line="360" w:lineRule="auto"/>
              <w:ind w:left="0" w:right="0" w:firstLine="493"/>
            </w:pPr>
            <w:r>
              <w:rPr>
                <w:rFonts w:ascii="Cambria" w:hAnsi="Cambria"/>
                <w:b w:val="false"/>
                <w:sz w:val="24"/>
              </w:rPr>
              <w:t>-Deviz general și deviz pe obiect întocmite conform legislației, evidențiind cheltuielile eligibile (dacă este cazul);</w:t>
            </w:r>
          </w:p>
          <w:p>
            <w:pPr>
              <w:spacing w:line="360" w:lineRule="auto"/>
              <w:ind w:left="0" w:right="0" w:firstLine="493"/>
            </w:pPr>
            <w:r>
              <w:rPr>
                <w:rFonts w:ascii="Cambria" w:hAnsi="Cambria"/>
                <w:b w:val="false"/>
                <w:sz w:val="24"/>
              </w:rPr>
              <w:t>-Memoriu justificativ / studiu de fezabilitate / documentație DALI, în funcție de natura investiției(dacă este cazul);</w:t>
            </w:r>
          </w:p>
          <w:p>
            <w:pPr>
              <w:spacing w:line="360" w:lineRule="auto"/>
              <w:ind w:left="0" w:right="0" w:firstLine="493"/>
            </w:pPr>
            <w:r>
              <w:rPr>
                <w:rFonts w:ascii="Cambria" w:hAnsi="Cambria"/>
                <w:b w:val="false"/>
                <w:sz w:val="24"/>
              </w:rPr>
              <w:t>Elemente de analiză</w:t>
            </w:r>
          </w:p>
          <w:p>
            <w:pPr>
              <w:spacing w:line="360" w:lineRule="auto"/>
              <w:ind w:left="0" w:right="0" w:firstLine="493"/>
            </w:pPr>
            <w:r>
              <w:rPr>
                <w:rFonts w:ascii="Cambria" w:hAnsi="Cambria"/>
                <w:b w:val="false"/>
                <w:sz w:val="24"/>
              </w:rPr>
              <w:t>Se verifică dacă investiția:</w:t>
            </w:r>
          </w:p>
          <w:p>
            <w:pPr>
              <w:spacing w:line="360" w:lineRule="auto"/>
              <w:ind w:left="0" w:right="0" w:firstLine="493"/>
            </w:pPr>
            <w:r>
              <w:rPr>
                <w:rFonts w:ascii="Cambria" w:hAnsi="Cambria"/>
                <w:b w:val="false"/>
                <w:sz w:val="24"/>
              </w:rPr>
              <w:t>-se regăsește explicit în lista cheltuielilor eligibile prevăzute în fișa intervenției;</w:t>
            </w:r>
          </w:p>
          <w:p>
            <w:pPr>
              <w:spacing w:line="360" w:lineRule="auto"/>
              <w:ind w:left="0" w:right="0" w:firstLine="493"/>
            </w:pPr>
            <w:r>
              <w:rPr>
                <w:rFonts w:ascii="Cambria" w:hAnsi="Cambria"/>
                <w:b w:val="false"/>
                <w:sz w:val="24"/>
              </w:rPr>
              <w:t>-contribuie direct la obiectivele specifice ale apelului;</w:t>
            </w:r>
          </w:p>
          <w:p>
            <w:pPr>
              <w:spacing w:line="360" w:lineRule="auto"/>
              <w:ind w:left="0" w:right="0" w:firstLine="493"/>
            </w:pPr>
            <w:r>
              <w:rPr>
                <w:rFonts w:ascii="Cambria" w:hAnsi="Cambria"/>
                <w:b w:val="false"/>
                <w:sz w:val="24"/>
              </w:rPr>
              <w:t>-respectă limita maximă de finanțare și procentul aferent sprijinului nerambursabil.</w:t>
            </w:r>
          </w:p>
          <w:p>
            <w:pPr>
              <w:spacing w:line="360" w:lineRule="auto"/>
              <w:ind w:left="0" w:right="0" w:firstLine="493"/>
            </w:pPr>
            <w:r>
              <w:rPr>
                <w:rFonts w:ascii="Cambria" w:hAnsi="Cambria"/>
                <w:b w:val="false"/>
                <w:sz w:val="24"/>
              </w:rPr>
              <w:t>Investițiile care nu se încadrează clar în tipul de sprijin acordat sunt declarate neeligibile.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Investiția să se realizeze în teritoriul acoperit de G.A.L. Codrii Herței;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fi considerată eligibilă, investiția propusă trebuie să fie realizată integral în teritoriul acoperit de G.A.L. Codrii Herței.</w:t>
            </w:r>
          </w:p>
          <w:p>
            <w:pPr>
              <w:spacing w:line="360" w:lineRule="auto"/>
              <w:ind w:left="0" w:right="0" w:firstLine="493"/>
            </w:pPr>
            <w:r>
              <w:rPr>
                <w:rFonts w:ascii="Cambria" w:hAnsi="Cambria"/>
                <w:b w:val="false"/>
                <w:sz w:val="24"/>
              </w:rPr>
              <w:t>Aceasta presupune că amplasamentul fizic al investiției trebuie să se situeze în limitele administrative ale unităților teritoriale componente ale G.A.L. Codrii Herței;</w:t>
            </w:r>
          </w:p>
          <w:p>
            <w:pPr>
              <w:spacing w:line="360" w:lineRule="auto"/>
              <w:ind w:left="0" w:right="0" w:firstLine="493"/>
            </w:pPr>
            <w:r>
              <w:rPr>
                <w:rFonts w:ascii="Cambria" w:hAnsi="Cambria"/>
                <w:b w:val="false"/>
                <w:sz w:val="24"/>
              </w:rPr>
              <w:t>Activitățile derulate în cadrul proiectului trebuie să aibă impact direct și exclusiv asupra comunităților din acest teritoriu;</w:t>
            </w:r>
          </w:p>
          <w:p>
            <w:pPr>
              <w:spacing w:line="360" w:lineRule="auto"/>
              <w:ind w:left="0" w:right="0" w:firstLine="493"/>
            </w:pPr>
            <w:r>
              <w:rPr>
                <w:rFonts w:ascii="Cambria" w:hAnsi="Cambria"/>
                <w:b w:val="false"/>
                <w:sz w:val="24"/>
              </w:rPr>
              <w:t>Solicitantul trebuie să prezinte documente justificative care atestă locația exactă a investiției;</w:t>
            </w:r>
          </w:p>
          <w:p>
            <w:pPr>
              <w:spacing w:line="360" w:lineRule="auto"/>
              <w:ind w:left="0" w:right="0" w:firstLine="493"/>
            </w:pPr>
            <w:r>
              <w:rPr>
                <w:rFonts w:ascii="Cambria" w:hAnsi="Cambria"/>
                <w:b w:val="false"/>
                <w:sz w:val="24"/>
              </w:rPr>
              <w:t>În cazul investițiilor mobile sau de natură itinerantă, acestea trebuie să fie utilizate în mod preponderent pe teritoriul G.A.L. Codrii Herței. Nerespectarea acestei condiții va conduce la declararea proiectului ca neeligibil.</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-Memoriul justificativ/Studiul de Fezabilitate/Documentaţia de avizare pentru Lucrări de Intervenţii (dacă este cazul)</w:t>
            </w:r>
          </w:p>
          <w:p>
            <w:pPr>
              <w:spacing w:line="360" w:lineRule="auto"/>
              <w:ind w:left="0" w:right="0" w:firstLine="493"/>
            </w:pPr>
            <w:r>
              <w:rPr>
                <w:rFonts w:ascii="Cambria" w:hAnsi="Cambria"/>
                <w:b w:val="false"/>
                <w:sz w:val="24"/>
              </w:rPr>
              <w:t>și</w:t>
            </w:r>
          </w:p>
          <w:p>
            <w:pPr>
              <w:spacing w:line="360" w:lineRule="auto"/>
              <w:ind w:left="0" w:right="0" w:firstLine="493"/>
            </w:pPr>
            <w:r>
              <w:rPr>
                <w:rFonts w:ascii="Cambria" w:hAnsi="Cambria"/>
                <w:b w:val="false"/>
                <w:sz w:val="24"/>
              </w:rPr>
              <w:t>-Inventarul bunurilor ce aparţin domeniului public al comunei/comunelor/orașului/orașelor, întocmit conform legislaţiei în vigoare privind proprietatea publică şi regimul juridic al acesteia, atestat prin Hotărâre a Guvernului şi publicat în Monitorul Oficial al României (copie după Monitorul Oficial), însoţit de acordul autorității deținătoare (în cazul în care terenul este inclus în proprietatea publică sau administrarea unei autorităţi publice locale, alta decât cea care solicită fonduri FEADR) (dacă este cazul);</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clasificate dupa tipul investitiei;</w:t>
            </w:r>
          </w:p>
        </w:tc>
        <w:tc>
          <w:tcPr>
            <w:shd w:val="clear" w:color="auto" w:fill="CCE1DB"/>
            <w:vAlign w:val="center"/>
          </w:tcPr>
          <w:p>
            <w:pPr>
              <w:spacing w:line="360" w:lineRule="auto"/>
              <w:ind w:left="0" w:right="0" w:firstLine="493"/>
            </w:pPr>
            <w:r>
              <w:rPr>
                <w:rFonts w:ascii="Cambria Bold" w:hAnsi="Cambria Bold"/>
                <w:b/>
                <w:color w:val="014935"/>
                <w:sz w:val="24"/>
              </w:rPr>
              <w:t> 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C.S.1.1</w:t>
            </w:r>
          </w:p>
        </w:tc>
        <w:tc>
          <w:tcPr>
            <w:shd w:val="clear" w:color="auto" w:fill="F8ECD2"/>
            <w:vAlign w:val="center"/>
          </w:tcPr>
          <w:p>
            <w:r>
              <w:rPr>
                <w:rFonts w:ascii="Cambria" w:hAnsi="Cambria"/>
                <w:b w:val="false"/>
                <w:color w:val="58400C"/>
                <w:sz w:val="24"/>
              </w:rPr>
              <w:t>Investițiiîn cabinete medicale și/sau stomatologice școlare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sprijinirea investițiilor care contribuie la îmbunătățirea stării de sănătate a copiilor și tinerilor prin dezvoltarea infrastructurii medicale și stomatologice școlare, în vederea asigurării unui acces echitabil, permanent și preventiv la servicii de sănătate în unitățile de învățământ.</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20 puncte - proiectul prevede investiții directe într-un cabinet medical și/sau stomatologic școlar nou sau modernizat într-o unitate de învățământ.</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-Claritatea obiectivului investiției în documentația proiectului;</w:t>
            </w:r>
          </w:p>
          <w:p>
            <w:pPr>
              <w:spacing w:line="360" w:lineRule="auto"/>
              <w:ind w:left="0" w:right="0" w:firstLine="493"/>
            </w:pPr>
            <w:r>
              <w:rPr>
                <w:rFonts w:ascii="Cambria" w:hAnsi="Cambria"/>
                <w:b w:val="false"/>
                <w:sz w:val="24"/>
              </w:rPr>
              <w:t>-Localizarea exactă a cabinetului într-o unitate școlară (în relație directă cu beneficiarii);</w:t>
            </w:r>
          </w:p>
          <w:p>
            <w:pPr>
              <w:spacing w:line="360" w:lineRule="auto"/>
              <w:ind w:left="0" w:right="0" w:firstLine="493"/>
            </w:pPr>
            <w:r>
              <w:rPr>
                <w:rFonts w:ascii="Cambria" w:hAnsi="Cambria"/>
                <w:b w:val="false"/>
                <w:sz w:val="24"/>
              </w:rPr>
              <w:t>-Gradul de dotare și modernizare propus;</w:t>
            </w:r>
          </w:p>
          <w:p>
            <w:pPr>
              <w:spacing w:line="360" w:lineRule="auto"/>
              <w:ind w:left="0" w:right="0" w:firstLine="493"/>
            </w:pPr>
            <w:r>
              <w:rPr>
                <w:rFonts w:ascii="Cambria" w:hAnsi="Cambria"/>
                <w:b w:val="false"/>
                <w:sz w:val="24"/>
              </w:rPr>
              <w:t>-Măsuri de asigurare a funcționării cabinetului după implementare (resursă umană, parteneriate etc.).</w:t>
            </w:r>
          </w:p>
          <w:p>
            <w:pPr>
              <w:spacing w:line="360" w:lineRule="auto"/>
              <w:ind w:left="0" w:right="0" w:firstLine="493"/>
            </w:pPr>
            <w:r>
              <w:rPr>
                <w:rFonts w:ascii="Cambria" w:hAnsi="Cambria"/>
                <w:b w:val="false"/>
                <w:sz w:val="24"/>
              </w:rPr>
              <w:t>Documente prezentate: CF, MJ/SF/DALI, Hotărâre CL/Hotărâri CL</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 Memoriul justificativ/Studiul de Fezabilitate/ Documentaţia de Avizare a Lucrărilor de Intervenţii, precum și în Hotărârea de Consiliului Local /Hotărârile de Consiliu Locale, pentru realizarea investiţiei, cu referire la tipul de proiect.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C.S.1.2</w:t>
            </w:r>
          </w:p>
        </w:tc>
        <w:tc>
          <w:tcPr>
            <w:shd w:val="clear" w:color="auto" w:fill="F8ECD2"/>
            <w:vAlign w:val="center"/>
          </w:tcPr>
          <w:p>
            <w:pPr>
              <w:spacing w:line="360" w:lineRule="auto"/>
              <w:ind w:left="0" w:right="0" w:firstLine="493"/>
            </w:pPr>
            <w:r>
              <w:rPr>
                <w:rFonts w:ascii="Cambria" w:hAnsi="Cambria"/>
                <w:b w:val="false"/>
                <w:color w:val="58400C"/>
                <w:sz w:val="24"/>
              </w:rPr>
              <w:t>Investiții în centre de servicii integrate (sociale, medicale, informare, consiliere, educație sanitară, formare profesională, ocupare pe piața muncii)</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încurajarea dezvoltării de centre de servicii integrate care răspund multidimensional nevoilor comunității, prin oferirea de sprijin social, medical, educațional și profesional în același spațiu, contribuind astfel la incluziunea socială, reducerea vulnerabilităților și creșterea calității vieții beneficiarilor.</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15 puncte - proiectul propune un centru cu servicii integrate sociale + medicale + educație / formare / consiliere (minimum 3 tipuri de servicii complementare)</w:t>
            </w:r>
          </w:p>
          <w:p>
            <w:pPr>
              <w:spacing w:line="360" w:lineRule="auto"/>
              <w:ind w:left="0" w:right="0" w:firstLine="493"/>
            </w:pPr>
            <w:r>
              <w:rPr>
                <w:rFonts w:ascii="Cambria" w:hAnsi="Cambria"/>
                <w:b w:val="false"/>
                <w:sz w:val="24"/>
              </w:rPr>
              <w:t>Elemente de analiză pentru punctaj:</w:t>
            </w:r>
          </w:p>
          <w:p>
            <w:pPr>
              <w:spacing w:line="360" w:lineRule="auto"/>
              <w:ind w:left="0" w:right="0" w:firstLine="493"/>
            </w:pPr>
            <w:r>
              <w:rPr>
                <w:rFonts w:ascii="Cambria" w:hAnsi="Cambria"/>
                <w:b w:val="false"/>
                <w:sz w:val="24"/>
              </w:rPr>
              <w:t>- Numărul și tipul de servicii oferite în cadrul centrului;</w:t>
            </w:r>
          </w:p>
          <w:p>
            <w:pPr>
              <w:spacing w:line="360" w:lineRule="auto"/>
              <w:ind w:left="0" w:right="0" w:firstLine="493"/>
            </w:pPr>
            <w:r>
              <w:rPr>
                <w:rFonts w:ascii="Cambria" w:hAnsi="Cambria"/>
                <w:b w:val="false"/>
                <w:sz w:val="24"/>
              </w:rPr>
              <w:t>-Coerența și interconectarea serviciilor propuse;</w:t>
            </w:r>
          </w:p>
          <w:p>
            <w:pPr>
              <w:spacing w:line="360" w:lineRule="auto"/>
              <w:ind w:left="0" w:right="0" w:firstLine="493"/>
            </w:pPr>
            <w:r>
              <w:rPr>
                <w:rFonts w:ascii="Cambria" w:hAnsi="Cambria"/>
                <w:b w:val="false"/>
                <w:sz w:val="24"/>
              </w:rPr>
              <w:t>-Justificarea necesității serviciilor prin analize locale sau date statistice;</w:t>
            </w:r>
          </w:p>
          <w:p>
            <w:pPr>
              <w:spacing w:line="360" w:lineRule="auto"/>
              <w:ind w:left="0" w:right="0" w:firstLine="493"/>
            </w:pPr>
            <w:r>
              <w:rPr>
                <w:rFonts w:ascii="Cambria" w:hAnsi="Cambria"/>
                <w:b w:val="false"/>
                <w:sz w:val="24"/>
              </w:rPr>
              <w:t>-Grupa/zonele de populație vizate și relevanța acestora;</w:t>
            </w:r>
          </w:p>
          <w:p>
            <w:pPr>
              <w:spacing w:line="360" w:lineRule="auto"/>
              <w:ind w:left="0" w:right="0" w:firstLine="493"/>
            </w:pPr>
            <w:r>
              <w:rPr>
                <w:rFonts w:ascii="Cambria" w:hAnsi="Cambria"/>
                <w:b w:val="false"/>
                <w:sz w:val="24"/>
              </w:rPr>
              <w:t>-Capacitatea operațională și funcțională a centrului;</w:t>
            </w:r>
          </w:p>
          <w:p>
            <w:pPr>
              <w:spacing w:line="360" w:lineRule="auto"/>
              <w:ind w:left="0" w:right="0" w:firstLine="493"/>
            </w:pPr>
            <w:r>
              <w:rPr>
                <w:rFonts w:ascii="Cambria" w:hAnsi="Cambria"/>
                <w:b w:val="false"/>
                <w:sz w:val="24"/>
              </w:rPr>
              <w:t>-Modalitatea de organizare a activităților și sustenabilitatea serviciilor.</w:t>
            </w:r>
          </w:p>
          <w:p>
            <w:pPr>
              <w:spacing w:line="360" w:lineRule="auto"/>
              <w:ind w:left="0" w:right="0" w:firstLine="493"/>
            </w:pPr>
            <w:r>
              <w:rPr>
                <w:rFonts w:ascii="Cambria" w:hAnsi="Cambria"/>
                <w:b w:val="false"/>
                <w:sz w:val="24"/>
              </w:rPr>
              <w:t>Documente prezentate: CF, MJ/SF/DALI, Hotărâre CL/Hotărâri CL.</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 Memoriul justificativ/Studiul de Fezabilitate/ Documentaţia de Avizare a Lucrărilor de Intervenţii, precum și în Hotărârea de Consiliului Local /Hotărârile de Consiliu Locale, pentru realizarea investiţiei, cu referire la tipul de proiect.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C.S.1.3</w:t>
            </w:r>
          </w:p>
        </w:tc>
        <w:tc>
          <w:tcPr>
            <w:shd w:val="clear" w:color="auto" w:fill="F8ECD2"/>
            <w:vAlign w:val="center"/>
          </w:tcPr>
          <w:p>
            <w:r>
              <w:rPr>
                <w:rFonts w:ascii="Cambria" w:hAnsi="Cambria"/>
                <w:b w:val="false"/>
                <w:color w:val="58400C"/>
                <w:sz w:val="24"/>
              </w:rPr>
              <w:t>Investițiiîn centre pentru prevenireași combaterea sărăcieiși risculuide excluziune socială</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sprijinirea dezvoltării infrastructurii sociale menite să ofere intervenții integrate pentru grupurile vulnerabile, contribuind astfel la reducerea sărăciei, incluziunea socială și accesul egal la servicii esențiale.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 proiectul prevede centre specializate dedicate prevenirii și combaterii sărăciei și excluziunii sociale (ex: centre de zi, centre comunitare pentru grupuri vulnerabile etc.)</w:t>
            </w:r>
          </w:p>
          <w:p>
            <w:pPr>
              <w:spacing w:line="360" w:lineRule="auto"/>
              <w:ind w:left="0" w:right="0" w:firstLine="493"/>
            </w:pPr>
            <w:r>
              <w:rPr>
                <w:rFonts w:ascii="Cambria" w:hAnsi="Cambria"/>
                <w:b w:val="false"/>
                <w:sz w:val="24"/>
              </w:rPr>
              <w:t>Elemente de analiză pentru punctaj:</w:t>
            </w:r>
          </w:p>
          <w:p>
            <w:pPr>
              <w:spacing w:line="360" w:lineRule="auto"/>
              <w:ind w:left="0" w:right="0" w:firstLine="493"/>
            </w:pPr>
            <w:r>
              <w:rPr>
                <w:rFonts w:ascii="Cambria" w:hAnsi="Cambria"/>
                <w:b w:val="false"/>
                <w:sz w:val="24"/>
              </w:rPr>
              <w:t>-Tipul centrului propus și funcțiunile sociale prevăzute;</w:t>
            </w:r>
          </w:p>
          <w:p>
            <w:pPr>
              <w:spacing w:line="360" w:lineRule="auto"/>
              <w:ind w:left="0" w:right="0" w:firstLine="493"/>
            </w:pPr>
            <w:r>
              <w:rPr>
                <w:rFonts w:ascii="Cambria" w:hAnsi="Cambria"/>
                <w:b w:val="false"/>
                <w:sz w:val="24"/>
              </w:rPr>
              <w:t>-Claritatea definirii grupurilor vulnerabile vizate (ex: persoane fără venit, familii monoparentale, romi, persoane cu dizabilități, copii în risc de abandon, vârstnici singuri etc.);</w:t>
            </w:r>
          </w:p>
          <w:p>
            <w:pPr>
              <w:spacing w:line="360" w:lineRule="auto"/>
              <w:ind w:left="0" w:right="0" w:firstLine="493"/>
            </w:pPr>
            <w:r>
              <w:rPr>
                <w:rFonts w:ascii="Cambria" w:hAnsi="Cambria"/>
                <w:b w:val="false"/>
                <w:sz w:val="24"/>
              </w:rPr>
              <w:t>-Nivelul de integrare a serviciilor (sociale, medicale, educaționale, ocupaționale);</w:t>
            </w:r>
          </w:p>
          <w:p>
            <w:pPr>
              <w:spacing w:line="360" w:lineRule="auto"/>
              <w:ind w:left="0" w:right="0" w:firstLine="493"/>
            </w:pPr>
            <w:r>
              <w:rPr>
                <w:rFonts w:ascii="Cambria" w:hAnsi="Cambria"/>
                <w:b w:val="false"/>
                <w:sz w:val="24"/>
              </w:rPr>
              <w:t>-Justificarea nevoii pe baza unor analize locale sau documente strategice;</w:t>
            </w:r>
          </w:p>
          <w:p>
            <w:pPr>
              <w:spacing w:line="360" w:lineRule="auto"/>
              <w:ind w:left="0" w:right="0" w:firstLine="493"/>
            </w:pPr>
            <w:r>
              <w:rPr>
                <w:rFonts w:ascii="Cambria" w:hAnsi="Cambria"/>
                <w:b w:val="false"/>
                <w:sz w:val="24"/>
              </w:rPr>
              <w:t>-Contribuția proiectului la prevenirea excluziunii prin intervenții concrete și măsurabile.</w:t>
            </w:r>
          </w:p>
          <w:p>
            <w:pPr>
              <w:spacing w:line="360" w:lineRule="auto"/>
              <w:ind w:left="0" w:right="0" w:firstLine="493"/>
            </w:pPr>
            <w:r>
              <w:rPr>
                <w:rFonts w:ascii="Cambria" w:hAnsi="Cambria"/>
                <w:b w:val="false"/>
                <w:sz w:val="24"/>
              </w:rPr>
              <w:t>Documente prezentate: CF, MJ/SF/DALI, Hotărâre CL/Hotărâri CL.</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Punctarea acestui criteriu se va face numai dacă acest lucru este prezentat şi demonstrat în Cererea de finanțare, Memoriul justificativ/Studiul de Fezabilitate/ Documentaţia de Avizare a Lucrărilor de Intervenţii, precum și în Hotărârea de Consiliului Local /Hotărârile de Consiliu Locale, pentru realizarea investiţiei, cu referire la tipul de proiect:</w:t>
            </w:r>
          </w:p>
          <w:p>
            <w:pPr>
              <w:spacing w:line="360" w:lineRule="auto"/>
              <w:ind w:left="0" w:right="0" w:firstLine="493"/>
            </w:pPr>
            <w:r>
              <w:rPr>
                <w:rFonts w:ascii="Cambria" w:hAnsi="Cambria"/>
                <w:b w:val="false"/>
                <w:sz w:val="24"/>
              </w:rPr>
              <w:t>-Descrierea clară a funcțiilor centrului și a tipurilor de servicii furnizate;</w:t>
            </w:r>
          </w:p>
          <w:p>
            <w:pPr>
              <w:spacing w:line="360" w:lineRule="auto"/>
              <w:ind w:left="0" w:right="0" w:firstLine="493"/>
            </w:pPr>
            <w:r>
              <w:rPr>
                <w:rFonts w:ascii="Cambria" w:hAnsi="Cambria"/>
                <w:b w:val="false"/>
                <w:sz w:val="24"/>
              </w:rPr>
              <w:t>-Corelarea cu date din teritoriu privind incidența sărăciei sau excluziunii;</w:t>
            </w:r>
          </w:p>
          <w:p>
            <w:pPr>
              <w:spacing w:line="360" w:lineRule="auto"/>
              <w:ind w:left="0" w:right="0" w:firstLine="493"/>
            </w:pPr>
            <w:r>
              <w:rPr>
                <w:rFonts w:ascii="Cambria" w:hAnsi="Cambria"/>
                <w:b w:val="false"/>
                <w:sz w:val="24"/>
              </w:rPr>
              <w:t>-Prezența unei strategii clare de prevenție și intervenție;</w:t>
            </w:r>
          </w:p>
          <w:p>
            <w:pPr>
              <w:spacing w:line="360" w:lineRule="auto"/>
              <w:ind w:left="0" w:right="0" w:firstLine="493"/>
            </w:pPr>
            <w:r>
              <w:rPr>
                <w:rFonts w:ascii="Cambria" w:hAnsi="Cambria"/>
                <w:b w:val="false"/>
                <w:sz w:val="24"/>
              </w:rPr>
              <w:t>-Angajamente privind sustenabilitatea intervențiilor după finalizarea proiectului;</w:t>
            </w:r>
          </w:p>
          <w:p>
            <w:pPr>
              <w:spacing w:line="360" w:lineRule="auto"/>
              <w:ind w:left="0" w:right="0" w:firstLine="493"/>
            </w:pPr>
            <w:r>
              <w:rPr>
                <w:rFonts w:ascii="Cambria" w:hAnsi="Cambria"/>
                <w:b w:val="false"/>
                <w:sz w:val="24"/>
              </w:rPr>
              <w:t>-Coordonare cu alte instituții relevante pentru maximizarea impactului social.</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C.S.1.4</w:t>
            </w:r>
          </w:p>
        </w:tc>
        <w:tc>
          <w:tcPr>
            <w:shd w:val="clear" w:color="auto" w:fill="F8ECD2"/>
            <w:vAlign w:val="center"/>
          </w:tcPr>
          <w:p>
            <w:r>
              <w:rPr>
                <w:rFonts w:ascii="Cambria" w:hAnsi="Cambria"/>
                <w:b w:val="false"/>
                <w:color w:val="58400C"/>
                <w:sz w:val="24"/>
              </w:rPr>
              <w:t>Altetipuride investiții relevante pentru teritoriu,dar cuimpact redus</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proiectele care nu se încadrează la categoriile anterioare, dar aduc beneficii punctuale comunității.</w:t>
            </w:r>
          </w:p>
          <w:p>
            <w:pPr>
              <w:spacing w:line="360" w:lineRule="auto"/>
              <w:ind w:left="0" w:right="0" w:firstLine="493"/>
            </w:pPr>
            <w:r>
              <w:rPr>
                <w:rFonts w:ascii="Cambria" w:hAnsi="Cambria"/>
                <w:b w:val="false"/>
                <w:sz w:val="24"/>
              </w:rPr>
              <w:t>Documente prezentate: CF, MJ/SF/DALI, Hotărâre CL/Hotărâri CL.</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 Memoriul justificativ/Studiul de Fezabilitate/ Documentaţia de Avizare a Lucrărilor de Intervenţii, precum și în Hotărârea de Consiliului Local /Hotărârile de Consiliu Locale, pentru realizarea investiţiei, cu referire la tipul de proiect.</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cu impact major in comunitate;</w:t>
            </w:r>
          </w:p>
        </w:tc>
        <w:tc>
          <w:tcPr>
            <w:shd w:val="clear" w:color="auto" w:fill="CCE1DB"/>
            <w:vAlign w:val="center"/>
          </w:tcPr>
          <w:p>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C.S.2.1</w:t>
            </w:r>
          </w:p>
        </w:tc>
        <w:tc>
          <w:tcPr>
            <w:shd w:val="clear" w:color="auto" w:fill="F8ECD2"/>
            <w:vAlign w:val="center"/>
          </w:tcPr>
          <w:p>
            <w:pPr>
              <w:spacing w:line="360" w:lineRule="auto"/>
              <w:ind w:left="0" w:right="0" w:firstLine="493"/>
            </w:pPr>
            <w:r>
              <w:rPr>
                <w:rFonts w:ascii="Cambria" w:hAnsi="Cambria"/>
                <w:b w:val="false"/>
                <w:color w:val="58400C"/>
                <w:sz w:val="24"/>
              </w:rPr>
              <w:t>Număr mare de beneficiari direcți și indirecți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vizează impactul proiectului asupra populației țintă, luând în considerare atât beneficiarii direcți (cei care vor utiliza sau accesa efectiv serviciul sau infrastructura), cât și cei indirecți (persoane care beneficiază în mod colateral de rezultatele proiectului).</w:t>
            </w:r>
          </w:p>
          <w:p>
            <w:pPr>
              <w:spacing w:line="360" w:lineRule="auto"/>
              <w:ind w:left="0" w:right="0" w:firstLine="493"/>
            </w:pPr>
            <w:r>
              <w:rPr>
                <w:rFonts w:ascii="Cambria" w:hAnsi="Cambria"/>
                <w:b w:val="false"/>
                <w:sz w:val="24"/>
              </w:rPr>
              <w:t>Se punctează proiectele care deservesc un număr semnificativ de beneficiari direcți și indirecți</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4 puncte – Sub 2.000 de persoane - proiectele care vizează un public restrâns, în general localizat într-o singură comunitate sau într-un grup restrâns de beneficiari.</w:t>
            </w:r>
          </w:p>
          <w:p>
            <w:pPr>
              <w:pStyle w:val="ListParagraph"/>
              <w:numPr>
                <w:ilvl w:val="0"/>
                <w:numId w:val="2"/>
              </w:numPr>
            </w:pPr>
            <w:r>
              <w:rPr>
                <w:rFonts w:ascii="Cambria" w:hAnsi="Cambria"/>
                <w:b w:val="false"/>
                <w:sz w:val="24"/>
              </w:rPr>
              <w:t>7 puncte – Între 2.000 și 2.500 de persoane - proiecte cu un nivel mediu de acoperire, care se adresează unei arii de mai multe sate/comune sau unui segment extins de populație.</w:t>
            </w:r>
          </w:p>
          <w:p>
            <w:pPr>
              <w:pStyle w:val="ListParagraph"/>
              <w:numPr>
                <w:ilvl w:val="0"/>
                <w:numId w:val="2"/>
              </w:numPr>
            </w:pPr>
            <w:r>
              <w:rPr>
                <w:rFonts w:ascii="Cambria" w:hAnsi="Cambria"/>
                <w:b w:val="false"/>
                <w:sz w:val="24"/>
              </w:rPr>
              <w:t>20 puncte – Peste 2.500 de persoane - proiecte cu impact larg, cu capacitate reală de a deservi un număr mare de persoane din teritoriu.</w:t>
            </w:r>
          </w:p>
          <w:p>
            <w:pPr>
              <w:spacing w:line="360" w:lineRule="auto"/>
              <w:ind w:left="0" w:right="0" w:firstLine="493"/>
            </w:pPr>
            <w:r>
              <w:rPr>
                <w:rFonts w:ascii="Cambria" w:hAnsi="Cambria"/>
                <w:b w:val="false"/>
                <w:sz w:val="24"/>
              </w:rPr>
              <w:t>Elemente de analiză pentru punctaj:</w:t>
            </w:r>
          </w:p>
          <w:p>
            <w:pPr>
              <w:spacing w:line="360" w:lineRule="auto"/>
              <w:ind w:left="0" w:right="0" w:firstLine="493"/>
            </w:pPr>
            <w:r>
              <w:rPr>
                <w:rFonts w:ascii="Cambria" w:hAnsi="Cambria"/>
                <w:b w:val="false"/>
                <w:sz w:val="24"/>
              </w:rPr>
              <w:t>- Claritatea și realismul estimării, proiectul oferă o estimare numerică clară a beneficiarilor, diferențiată dacă este cazul pe categorii (direct/indirect).</w:t>
            </w:r>
          </w:p>
          <w:p>
            <w:pPr>
              <w:spacing w:line="360" w:lineRule="auto"/>
              <w:ind w:left="0" w:right="0" w:firstLine="493"/>
            </w:pPr>
            <w:r>
              <w:rPr>
                <w:rFonts w:ascii="Cambria" w:hAnsi="Cambria"/>
                <w:b w:val="false"/>
                <w:sz w:val="24"/>
              </w:rPr>
              <w:t>- Estimarea este credibilă și proporțională cu dimensiunea investiției.</w:t>
            </w:r>
          </w:p>
          <w:p>
            <w:pPr>
              <w:spacing w:line="360" w:lineRule="auto"/>
              <w:ind w:left="0" w:right="0" w:firstLine="493"/>
            </w:pPr>
            <w:r>
              <w:rPr>
                <w:rFonts w:ascii="Cambria" w:hAnsi="Cambria"/>
                <w:b w:val="false"/>
                <w:sz w:val="24"/>
              </w:rPr>
              <w:t>- Justificarea prin surse obiective; Sunt utilizate surse statistice actualizate: Institutul Național de Statistică, baze de date UAT, strategii locale sau județene.</w:t>
            </w:r>
          </w:p>
          <w:p>
            <w:pPr>
              <w:spacing w:line="360" w:lineRule="auto"/>
              <w:ind w:left="0" w:right="0" w:firstLine="493"/>
            </w:pPr>
            <w:r>
              <w:rPr>
                <w:rFonts w:ascii="Cambria" w:hAnsi="Cambria"/>
                <w:b w:val="false"/>
                <w:sz w:val="24"/>
              </w:rPr>
              <w:t>-Documentele justificative sunt atașate sau sunt menționate explicit sursele folosite.</w:t>
            </w:r>
          </w:p>
          <w:p>
            <w:pPr>
              <w:spacing w:line="360" w:lineRule="auto"/>
              <w:ind w:left="0" w:right="0" w:firstLine="493"/>
            </w:pPr>
            <w:r>
              <w:rPr>
                <w:rFonts w:ascii="Cambria" w:hAnsi="Cambria"/>
                <w:b w:val="false"/>
                <w:sz w:val="24"/>
              </w:rPr>
              <w:t>- Legătura directă între investiție și beneficiari; Se demonstrează cum va influența direct investiția respectivele persoane.</w:t>
            </w:r>
          </w:p>
          <w:p>
            <w:pPr>
              <w:spacing w:line="360" w:lineRule="auto"/>
              <w:ind w:left="0" w:right="0" w:firstLine="493"/>
            </w:pPr>
            <w:r>
              <w:rPr>
                <w:rFonts w:ascii="Cambria" w:hAnsi="Cambria"/>
                <w:b w:val="false"/>
                <w:sz w:val="24"/>
              </w:rPr>
              <w:t>- Se include frecvența și durata utilizării serviciului/investiției.Documente prezentate: CF, MJ/SF/DALI, Hotărâre CL/Hotărâri CL, Acord de parteneriat.</w:t>
            </w:r>
          </w:p>
          <w:p>
            <w:pPr>
              <w:spacing w:line="360" w:lineRule="auto"/>
              <w:ind w:left="0" w:right="0" w:firstLine="493"/>
            </w:pPr>
            <w:r>
              <w:rPr>
                <w:rFonts w:ascii="Cambria" w:hAnsi="Cambria"/>
                <w:b w:val="false"/>
                <w:sz w:val="24"/>
              </w:rPr>
              <w:t>Puncte de verificat în cadrul documentelor prezentate: Punctarea acestui criteriu se va face pe baza informațiilor prezentate în Cererea de finanțare, Acord de parteneriat, Memoriul justificativ/Studiul de Fezabilitate/ Documentaţia de Avizare a Lucrărilor de Intervenţii, precum și în Hotărârea de Consiliului Local /Hotărârile de Consiliu Locale, pentru realizarea investiţiei.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își propun să realizeze servicii inovatoare pentru teritoriu;</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C.S.3.1</w:t>
            </w:r>
          </w:p>
        </w:tc>
        <w:tc>
          <w:tcPr>
            <w:shd w:val="clear" w:color="auto" w:fill="F8ECD2"/>
            <w:vAlign w:val="center"/>
          </w:tcPr>
          <w:p>
            <w:r>
              <w:rPr>
                <w:rFonts w:ascii="Cambria" w:hAnsi="Cambria"/>
                <w:b w:val="false"/>
                <w:color w:val="58400C"/>
                <w:sz w:val="24"/>
              </w:rPr>
              <w:t>Gradulde noutateal serviciului</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Scopul acestui criteriu este de a susține diversificarea serviciilor disponibile la nivel local prin introducerea unor activități complet noi sau prin abordări inovatoare ale serviciilor existente. Se urmărește stimularea inițiativelor care contribuie la creșterea atractivității și competitivității economiei locale.</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serviciu complet nou pentru teritoriu – servicii care nu au mai fost furnizate anterior în zona acoperită de GAL;</w:t>
            </w:r>
          </w:p>
          <w:p>
            <w:pPr>
              <w:pStyle w:val="ListParagraph"/>
              <w:numPr>
                <w:ilvl w:val="0"/>
                <w:numId w:val="2"/>
              </w:numPr>
            </w:pPr>
            <w:r>
              <w:rPr>
                <w:rFonts w:ascii="Cambria" w:hAnsi="Cambria"/>
                <w:b w:val="false"/>
                <w:sz w:val="24"/>
              </w:rPr>
              <w:t>2 puncte - inovație parțială sau îmbunătățire a unui serviciu existent – servicii care există, dar se adresează într-un mod diferit beneficiarilor sau includ elemente moderne (ex: digitalizare, eficiență, personalizare etc.).</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-Se va verifica istoricul serviciilor disponibile în teritoriul GAL (pe baza surselor locale, internet, baze de date).</w:t>
            </w:r>
          </w:p>
          <w:p>
            <w:pPr>
              <w:spacing w:line="360" w:lineRule="auto"/>
              <w:ind w:left="0" w:right="0" w:firstLine="493"/>
            </w:pPr>
            <w:r>
              <w:rPr>
                <w:rFonts w:ascii="Cambria" w:hAnsi="Cambria"/>
                <w:b w:val="false"/>
                <w:sz w:val="24"/>
              </w:rPr>
              <w:t>-Se va analiza dacă serviciul propus este cu adevărat nou, atât ca domeniu de activitate, cât și ca formă de livrare sau grup-țintă deservit.</w:t>
            </w:r>
          </w:p>
          <w:p>
            <w:pPr>
              <w:spacing w:line="360" w:lineRule="auto"/>
              <w:ind w:left="0" w:right="0" w:firstLine="493"/>
            </w:pPr>
            <w:r>
              <w:rPr>
                <w:rFonts w:ascii="Cambria" w:hAnsi="Cambria"/>
                <w:b w:val="false"/>
                <w:sz w:val="24"/>
              </w:rPr>
              <w:t>În cazul serviciilor îmbunătățite, se va evalua valoarea adăugată adusă – eficiență crescută, extinderea ariei de acoperire, adaptare digitală etc.</w:t>
            </w:r>
          </w:p>
          <w:p>
            <w:pPr>
              <w:spacing w:line="360" w:lineRule="auto"/>
              <w:ind w:left="0" w:right="0" w:firstLine="493"/>
            </w:pPr>
            <w:r>
              <w:rPr>
                <w:rFonts w:ascii="Cambria" w:hAnsi="Cambria"/>
                <w:b w:val="false"/>
                <w:sz w:val="24"/>
              </w:rPr>
              <w:t>Se va ține cont de impactul potențial asupra comunității – numărul estimat de beneficiari, gradul de utilitate și multiplicare. </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-Studiul de piață/localizare sau analiza nevoilor comunității;</w:t>
            </w:r>
          </w:p>
          <w:p>
            <w:pPr>
              <w:spacing w:line="360" w:lineRule="auto"/>
              <w:ind w:left="0" w:right="0" w:firstLine="493"/>
            </w:pPr>
            <w:r>
              <w:rPr>
                <w:rFonts w:ascii="Cambria" w:hAnsi="Cambria"/>
                <w:b w:val="false"/>
                <w:sz w:val="24"/>
              </w:rPr>
              <w:t>-Descrierea serviciului propus în Cererea de finanțare;</w:t>
            </w:r>
          </w:p>
          <w:p>
            <w:pPr>
              <w:spacing w:line="360" w:lineRule="auto"/>
              <w:ind w:left="0" w:right="0" w:firstLine="493"/>
            </w:pPr>
            <w:r>
              <w:rPr>
                <w:rFonts w:ascii="Cambria" w:hAnsi="Cambria"/>
                <w:b w:val="false"/>
                <w:sz w:val="24"/>
              </w:rPr>
              <w:t>-Referințe la furnizorii de servicii existenți (sau lipsa acestora);</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C.S.3.2</w:t>
            </w:r>
          </w:p>
        </w:tc>
        <w:tc>
          <w:tcPr>
            <w:shd w:val="clear" w:color="auto" w:fill="F8ECD2"/>
            <w:vAlign w:val="center"/>
          </w:tcPr>
          <w:p>
            <w:r>
              <w:rPr>
                <w:rFonts w:ascii="Cambria" w:hAnsi="Cambria"/>
                <w:b w:val="false"/>
                <w:color w:val="58400C"/>
                <w:sz w:val="24"/>
              </w:rPr>
              <w:t>Adaptarea serviciuluila nevoilelocale identificate</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să stimuleze investițiile care răspund direct și specific unor nevoi reale ale comunității locale, identificate prin instrumente obiective, cum ar fi: studii, analize, consultări publice sau documente strategice. Se încurajează corelarea clară între serviciul propus și problemele/cerințele documentate ale populației din teritoriul GAL.</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nevoi clar justificate în studii/analize - proiectul este fundamentat pe date concrete, extrase din studii de nevoi, analize socio-economice, consultări publice documentate sau strategii locale (ex.: SDL, Plan de acțiune local etc.), care demonstrează explicit cererea și importanța serviciului propus.</w:t>
            </w:r>
          </w:p>
          <w:p>
            <w:pPr>
              <w:pStyle w:val="ListParagraph"/>
              <w:numPr>
                <w:ilvl w:val="0"/>
                <w:numId w:val="2"/>
              </w:numPr>
            </w:pPr>
            <w:r>
              <w:rPr>
                <w:rFonts w:ascii="Cambria" w:hAnsi="Cambria"/>
                <w:b w:val="false"/>
                <w:sz w:val="24"/>
              </w:rPr>
              <w:t>2 puncte - nevoi demonstrate doar general - proiectul identifică nevoi la un nivel general, fără sprijin în documente formale sau fără detalii locale concrete. Argumentele sunt mai degrabă generice sau deduse din tendințe naționale, fără corelare cu particularitățile teritoriale.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-Existența unor documente relevante care susțin nevoia serviciului propus (ex: analize socio-economice, consultări publice, strategii GAL sau PNRR, chestionare, focus grupuri etc.).</w:t>
            </w:r>
          </w:p>
          <w:p>
            <w:pPr>
              <w:spacing w:line="360" w:lineRule="auto"/>
              <w:ind w:left="0" w:right="0" w:firstLine="493"/>
            </w:pPr>
            <w:r>
              <w:rPr>
                <w:rFonts w:ascii="Cambria" w:hAnsi="Cambria"/>
                <w:b w:val="false"/>
                <w:sz w:val="24"/>
              </w:rPr>
              <w:t>-Corelarea clară și argumentată între nevoia identificată și soluția oferită prin proiect.</w:t>
            </w:r>
          </w:p>
          <w:p>
            <w:pPr>
              <w:spacing w:line="360" w:lineRule="auto"/>
              <w:ind w:left="0" w:right="0" w:firstLine="493"/>
            </w:pPr>
            <w:r>
              <w:rPr>
                <w:rFonts w:ascii="Cambria" w:hAnsi="Cambria"/>
                <w:b w:val="false"/>
                <w:sz w:val="24"/>
              </w:rPr>
              <w:t>-Gradul de detaliere și localizare a informațiilor prezentate – se punctează mai bine dacă nevoile sunt specifice teritoriului GAL, nu doar generale sau la nivel național.</w:t>
            </w:r>
          </w:p>
          <w:p>
            <w:pPr>
              <w:spacing w:line="360" w:lineRule="auto"/>
              <w:ind w:left="0" w:right="0" w:firstLine="493"/>
            </w:pPr>
            <w:r>
              <w:rPr>
                <w:rFonts w:ascii="Cambria" w:hAnsi="Cambria"/>
                <w:b w:val="false"/>
                <w:sz w:val="24"/>
              </w:rPr>
              <w:t>-Relevanța și actualitatea datelor utilizate pentru justificare (maxim 5 ani vechime).</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 Trimiteri/referințe la Studiul de nevoi/analiza diagnostic/Extrase din strategia de dezvoltare locală a GAL sau alte documente programatice relevante/Rapoarte de consultare publică sau alte forme de participare comunitară;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C.S.3.3</w:t>
            </w:r>
          </w:p>
        </w:tc>
        <w:tc>
          <w:tcPr>
            <w:shd w:val="clear" w:color="auto" w:fill="F8ECD2"/>
            <w:vAlign w:val="center"/>
          </w:tcPr>
          <w:p>
            <w:r>
              <w:rPr>
                <w:rFonts w:ascii="Cambria" w:hAnsi="Cambria"/>
                <w:b w:val="false"/>
                <w:color w:val="58400C"/>
                <w:sz w:val="24"/>
              </w:rPr>
              <w:t>Gradulde digitalizaresau integrare tehnologică</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Scopul acestui criteriu este de a promova proiectele care integrează soluții digitale sau tehnologice inovatoare pentru a spori eficiența, accesibilitatea și calitatea serviciilor oferite. Aceste soluții contribuie la modernizarea rurală, la creșterea competitivității și la facilitarea accesului populației la servicii prin mijloace moderne.</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soluție digitală sau tehnologică principală – tehnologia este parte esențială a serviciului propus (ex. platforme online, automatizări, aplicații, echipamente inteligente etc.)</w:t>
            </w:r>
          </w:p>
          <w:p>
            <w:pPr>
              <w:pStyle w:val="ListParagraph"/>
              <w:numPr>
                <w:ilvl w:val="0"/>
                <w:numId w:val="2"/>
              </w:numPr>
            </w:pPr>
            <w:r>
              <w:rPr>
                <w:rFonts w:ascii="Cambria" w:hAnsi="Cambria"/>
                <w:b w:val="false"/>
                <w:sz w:val="24"/>
              </w:rPr>
              <w:t>2 puncte - utilizare parțială a tehnologiei – soluția digitală este complementară sau auxiliară (ex. digitalizarea parțială a proceselor administrative, dotări cu echipamente de bază)</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-Se va analiza rolul soluției tehnologice în cadrul serviciului propus: este aceasta esențială pentru funcționare sau doar de sprijin?</w:t>
            </w:r>
          </w:p>
          <w:p>
            <w:pPr>
              <w:spacing w:line="360" w:lineRule="auto"/>
              <w:ind w:left="0" w:right="0" w:firstLine="493"/>
            </w:pPr>
            <w:r>
              <w:rPr>
                <w:rFonts w:ascii="Cambria" w:hAnsi="Cambria"/>
                <w:b w:val="false"/>
                <w:sz w:val="24"/>
              </w:rPr>
              <w:t>-Se va evalua complexitatea și caracterul inovator al tehnologiei utilizate.</w:t>
            </w:r>
          </w:p>
          <w:p>
            <w:pPr>
              <w:spacing w:line="360" w:lineRule="auto"/>
              <w:ind w:left="0" w:right="0" w:firstLine="493"/>
            </w:pPr>
            <w:r>
              <w:rPr>
                <w:rFonts w:ascii="Cambria" w:hAnsi="Cambria"/>
                <w:b w:val="false"/>
                <w:sz w:val="24"/>
              </w:rPr>
              <w:t>-Se va ține cont de impactul pozitiv estimat: eficientizarea proceselor, creșterea accesului beneficiarilor, reducerea costurilor etc.</w:t>
            </w:r>
          </w:p>
          <w:p>
            <w:pPr>
              <w:spacing w:line="360" w:lineRule="auto"/>
              <w:ind w:left="0" w:right="0" w:firstLine="493"/>
            </w:pPr>
            <w:r>
              <w:rPr>
                <w:rFonts w:ascii="Cambria" w:hAnsi="Cambria"/>
                <w:b w:val="false"/>
                <w:sz w:val="24"/>
              </w:rPr>
              <w:t>-Se va analiza gradul de integrare a soluției în infrastructura locală existentă (inclusiv compatibilitatea cu nevoile comunității).</w:t>
            </w:r>
          </w:p>
          <w:p>
            <w:pPr>
              <w:spacing w:line="360" w:lineRule="auto"/>
              <w:ind w:left="0" w:right="0" w:firstLine="493"/>
            </w:pPr>
            <w:r>
              <w:rPr>
                <w:rFonts w:ascii="Cambria" w:hAnsi="Cambria"/>
                <w:b w:val="false"/>
                <w:sz w:val="24"/>
              </w:rPr>
              <w:t>-Se va urmări dacă solicitantul are capacitatea tehnică de a implementa și gestiona soluțiile digitale propuse (resurse, competențe, parteneri).</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-Descrierea detaliată a componentelor digitale/tehnologice în cererea de finanțare și MJ/SF/DALI;</w:t>
            </w:r>
          </w:p>
          <w:p>
            <w:pPr>
              <w:spacing w:line="360" w:lineRule="auto"/>
              <w:ind w:left="0" w:right="0" w:firstLine="493"/>
            </w:pPr>
            <w:r>
              <w:rPr>
                <w:rFonts w:ascii="Cambria" w:hAnsi="Cambria"/>
                <w:b w:val="false"/>
                <w:sz w:val="24"/>
              </w:rPr>
              <w:t>-Fișe tehnice, schițe funcționale, descrieri de software sau echipamente propuse;</w:t>
            </w:r>
          </w:p>
          <w:p>
            <w:pPr>
              <w:spacing w:line="360" w:lineRule="auto"/>
              <w:ind w:left="0" w:right="0" w:firstLine="493"/>
            </w:pPr>
            <w:r>
              <w:rPr>
                <w:rFonts w:ascii="Cambria" w:hAnsi="Cambria"/>
                <w:b w:val="false"/>
                <w:sz w:val="24"/>
              </w:rPr>
              <w:t>-Capturi de ecran, machete, prototipuri sau linkuri demonstrative;</w:t>
            </w:r>
          </w:p>
          <w:p>
            <w:pPr>
              <w:spacing w:line="360" w:lineRule="auto"/>
              <w:ind w:left="0" w:right="0" w:firstLine="493"/>
            </w:pPr>
            <w:r>
              <w:rPr>
                <w:rFonts w:ascii="Cambria" w:hAnsi="Cambria"/>
                <w:b w:val="false"/>
                <w:sz w:val="24"/>
              </w:rPr>
              <w:t>-Declarații privind integrarea tehnologică în serviciul propus.</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C.S.3.4</w:t>
            </w:r>
          </w:p>
        </w:tc>
        <w:tc>
          <w:tcPr>
            <w:shd w:val="clear" w:color="auto" w:fill="F8ECD2"/>
            <w:vAlign w:val="center"/>
          </w:tcPr>
          <w:p>
            <w:r>
              <w:rPr>
                <w:rFonts w:ascii="Cambria" w:hAnsi="Cambria"/>
                <w:b w:val="false"/>
                <w:color w:val="58400C"/>
                <w:sz w:val="24"/>
              </w:rPr>
              <w:t>Sustenabilitatea serviciului</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sprijinirea proiectelor care propun servicii durabile economic și funcțional și care pot fi replicate sau extinse în alte comunități sau sectoare. Se încurajează inițiativele cu impact pe termen lung, care dispun de resurse, planificare și structură capabile să asigure continuitatea și dezvoltarea serviciului după finalizarea finanțării.</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viabil pe termen lung și replicabil – proiectul are o strategie clară de susținere post-finanțare, dispune de surse de venit durabile, poate fi adaptat și implementat în alte comunități/domenii</w:t>
            </w:r>
          </w:p>
          <w:p>
            <w:pPr>
              <w:pStyle w:val="ListParagraph"/>
              <w:numPr>
                <w:ilvl w:val="0"/>
                <w:numId w:val="2"/>
              </w:numPr>
            </w:pPr>
            <w:r>
              <w:rPr>
                <w:rFonts w:ascii="Cambria" w:hAnsi="Cambria"/>
                <w:b w:val="false"/>
                <w:sz w:val="24"/>
              </w:rPr>
              <w:t>2 puncte - viabilitate limitată – proiectul prezintă riscuri de sustenabilitate (dependență de surse externe, lipsă de capacitate organizatorică, lipsa viziunii de extindere)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-Existența unui plan clar de sustenabilitate după perioada de implementare.</w:t>
            </w:r>
          </w:p>
          <w:p>
            <w:pPr>
              <w:spacing w:line="360" w:lineRule="auto"/>
              <w:ind w:left="0" w:right="0" w:firstLine="493"/>
            </w:pPr>
            <w:r>
              <w:rPr>
                <w:rFonts w:ascii="Cambria" w:hAnsi="Cambria"/>
                <w:b w:val="false"/>
                <w:sz w:val="24"/>
              </w:rPr>
              <w:t>-Capacitatea solicitantului de a acoperi costurile operaționale (prin venituri proprii, parteneriate, modele de afaceri sustenabile).</w:t>
            </w:r>
          </w:p>
          <w:p>
            <w:pPr>
              <w:spacing w:line="360" w:lineRule="auto"/>
              <w:ind w:left="0" w:right="0" w:firstLine="493"/>
            </w:pPr>
            <w:r>
              <w:rPr>
                <w:rFonts w:ascii="Cambria" w:hAnsi="Cambria"/>
                <w:b w:val="false"/>
                <w:sz w:val="24"/>
              </w:rPr>
              <w:t>-Identificarea de surse de venit durabile: plăți din partea beneficiarilor, contracte, granturi recurente, economii de costuri etc.</w:t>
            </w:r>
          </w:p>
          <w:p>
            <w:pPr>
              <w:spacing w:line="360" w:lineRule="auto"/>
              <w:ind w:left="0" w:right="0" w:firstLine="493"/>
            </w:pPr>
            <w:r>
              <w:rPr>
                <w:rFonts w:ascii="Cambria" w:hAnsi="Cambria"/>
                <w:b w:val="false"/>
                <w:sz w:val="24"/>
              </w:rPr>
              <w:t>-Gradul de multiplicare – posibilitatea de a implementa modelul în alte comunități sau domenii, cu adaptări minime.</w:t>
            </w:r>
          </w:p>
          <w:p>
            <w:pPr>
              <w:spacing w:line="360" w:lineRule="auto"/>
              <w:ind w:left="0" w:right="0" w:firstLine="493"/>
            </w:pPr>
            <w:r>
              <w:rPr>
                <w:rFonts w:ascii="Cambria" w:hAnsi="Cambria"/>
                <w:b w:val="false"/>
                <w:sz w:val="24"/>
              </w:rPr>
              <w:t>-Resursele umane și tehnice existente sau planificate care să asigure funcționarea constantă a serviciului. 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-Proiecții financiare (buget, fluxuri de numerar, planuri de autofinanțare);</w:t>
            </w:r>
          </w:p>
          <w:p>
            <w:pPr>
              <w:spacing w:line="360" w:lineRule="auto"/>
              <w:ind w:left="0" w:right="0" w:firstLine="493"/>
            </w:pPr>
            <w:r>
              <w:rPr>
                <w:rFonts w:ascii="Cambria" w:hAnsi="Cambria"/>
                <w:b w:val="false"/>
                <w:sz w:val="24"/>
              </w:rPr>
              <w:t>-Strategii de extindere/replicare incluse în proiect;</w:t>
            </w:r>
          </w:p>
          <w:p>
            <w:pPr>
              <w:spacing w:line="360" w:lineRule="auto"/>
              <w:ind w:left="0" w:right="0" w:firstLine="493"/>
            </w:pPr>
            <w:r>
              <w:rPr>
                <w:rFonts w:ascii="Cambria" w:hAnsi="Cambria"/>
                <w:b w:val="false"/>
                <w:sz w:val="24"/>
              </w:rPr>
              <w:t>-Documente privind parteneriate, angajamente de sprijin sau modele de business;</w:t>
            </w:r>
          </w:p>
          <w:p>
            <w:pPr>
              <w:spacing w:line="360" w:lineRule="auto"/>
              <w:ind w:left="0" w:right="0" w:firstLine="493"/>
            </w:pPr>
            <w:r>
              <w:rPr>
                <w:rFonts w:ascii="Cambria" w:hAnsi="Cambria"/>
                <w:b w:val="false"/>
                <w:sz w:val="24"/>
              </w:rPr>
              <w:t>-Capacitatea instituțională și organizatorică a solicitantului.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Eficiență și durata implementării proiectului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C.S.4.1</w:t>
            </w:r>
          </w:p>
        </w:tc>
        <w:tc>
          <w:tcPr>
            <w:shd w:val="clear" w:color="auto" w:fill="F8ECD2"/>
            <w:vAlign w:val="center"/>
          </w:tcPr>
          <w:p>
            <w:r>
              <w:rPr>
                <w:rFonts w:ascii="Cambria" w:hAnsi="Cambria"/>
                <w:b w:val="false"/>
                <w:color w:val="58400C"/>
                <w:sz w:val="24"/>
              </w:rPr>
              <w:t>Duratade implementare aproiectului</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evaluarea realismului și eficienței duratei de implementare a proiectului. Se promovează proiectele care propun termene de finalizare scurte și realizabile, astfel încât să asigure o implementare rapidă și eficientă, fără întârzieri majore. Durata de implementare trebuie să fie adaptată complexității proiectului, respectând obiectivele și resursele disponibile.</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sub 12 luni – proiectul propune o durată de implementare foarte scurtă, ceea ce denotă o planificare eficientă și fezabilă</w:t>
            </w:r>
          </w:p>
          <w:p>
            <w:pPr>
              <w:pStyle w:val="ListParagraph"/>
              <w:numPr>
                <w:ilvl w:val="0"/>
                <w:numId w:val="2"/>
              </w:numPr>
            </w:pPr>
            <w:r>
              <w:rPr>
                <w:rFonts w:ascii="Cambria" w:hAnsi="Cambria"/>
                <w:b w:val="false"/>
                <w:sz w:val="24"/>
              </w:rPr>
              <w:t>2 puncte - 12–18 luni – proiectul are o durată moderată, dar realistă, având în vedere complexitatea activităților 2 puncte - 18–24 luni – durata este relativ lungă, dar poate fi acceptată în funcție de caracteristicile proiectului</w:t>
            </w:r>
          </w:p>
          <w:p>
            <w:pPr>
              <w:pStyle w:val="ListParagraph"/>
              <w:numPr>
                <w:ilvl w:val="0"/>
                <w:numId w:val="2"/>
              </w:numPr>
            </w:pPr>
            <w:r>
              <w:rPr>
                <w:rFonts w:ascii="Cambria" w:hAnsi="Cambria"/>
                <w:b w:val="false"/>
                <w:sz w:val="24"/>
              </w:rPr>
              <w:t>0 puncte - peste 24 luni – durata propusă este considerată nerealistă pentru implementarea proiectului, ceea ce poate indica o planificare deficitară sau o supraestimare a timpului necesar</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-Realismul planului de implementare: durata propusă reflectă corect complexitatea activităților și resursele alocate.</w:t>
            </w:r>
          </w:p>
          <w:p>
            <w:pPr>
              <w:spacing w:line="360" w:lineRule="auto"/>
              <w:ind w:left="0" w:right="0" w:firstLine="493"/>
            </w:pPr>
            <w:r>
              <w:rPr>
                <w:rFonts w:ascii="Cambria" w:hAnsi="Cambria"/>
                <w:b w:val="false"/>
                <w:sz w:val="24"/>
              </w:rPr>
              <w:t>-Măsuri pentru respectarea termenelor: sunt prezentate măsuri și proceduri clare care să garanteze că termenul de implementare va fi respectat.</w:t>
            </w:r>
          </w:p>
          <w:p>
            <w:pPr>
              <w:spacing w:line="360" w:lineRule="auto"/>
              <w:ind w:left="0" w:right="0" w:firstLine="493"/>
            </w:pPr>
            <w:r>
              <w:rPr>
                <w:rFonts w:ascii="Cambria" w:hAnsi="Cambria"/>
                <w:b w:val="false"/>
                <w:sz w:val="24"/>
              </w:rPr>
              <w:t>-Corelarea cu obiectivele proiectului: durata de implementare este ajustată în funcție de obiectivele specifice ale proiectului și de natura acestora.</w:t>
            </w:r>
          </w:p>
          <w:p>
            <w:pPr>
              <w:spacing w:line="360" w:lineRule="auto"/>
              <w:ind w:left="0" w:right="0" w:firstLine="493"/>
            </w:pPr>
            <w:r>
              <w:rPr>
                <w:rFonts w:ascii="Cambria" w:hAnsi="Cambria"/>
                <w:b w:val="false"/>
                <w:sz w:val="24"/>
              </w:rPr>
              <w:t>-Factorii externi și riscurile asociate: sunt luate în calcul posibilele întârzieri sau riscuri externe și se prezintă soluții pentru a le rezolva.</w:t>
            </w:r>
          </w:p>
          <w:p>
            <w:pPr>
              <w:spacing w:line="360" w:lineRule="auto"/>
              <w:ind w:left="0" w:right="0" w:firstLine="493"/>
            </w:pPr>
            <w:r>
              <w:rPr>
                <w:rFonts w:ascii="Cambria" w:hAnsi="Cambria"/>
                <w:b w:val="false"/>
                <w:sz w:val="24"/>
              </w:rPr>
              <w:t>-Planul detaliat de implementare: se include un grafic sau plan de acțiune clar, cu termene precise pentru fiecare etapă a proiectului.</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-Planul de implementare detaliat (calendarul activităților);</w:t>
            </w:r>
          </w:p>
          <w:p>
            <w:pPr>
              <w:spacing w:line="360" w:lineRule="auto"/>
              <w:ind w:left="0" w:right="0" w:firstLine="493"/>
            </w:pPr>
            <w:r>
              <w:rPr>
                <w:rFonts w:ascii="Cambria" w:hAnsi="Cambria"/>
                <w:b w:val="false"/>
                <w:sz w:val="24"/>
              </w:rPr>
              <w:t>-Proiecții financiare și de resurse pentru fiecare etapă;</w:t>
            </w:r>
          </w:p>
          <w:p>
            <w:pPr>
              <w:spacing w:line="360" w:lineRule="auto"/>
              <w:ind w:left="0" w:right="0" w:firstLine="493"/>
            </w:pPr>
            <w:r>
              <w:rPr>
                <w:rFonts w:ascii="Cambria" w:hAnsi="Cambria"/>
                <w:b w:val="false"/>
                <w:sz w:val="24"/>
              </w:rPr>
              <w:t>-Descrierea etapelor și a responsabilităților implicate în procesul de implementare;</w:t>
            </w:r>
          </w:p>
          <w:p>
            <w:pPr>
              <w:spacing w:line="360" w:lineRule="auto"/>
              <w:ind w:left="0" w:right="0" w:firstLine="493"/>
            </w:pPr>
            <w:r>
              <w:rPr>
                <w:rFonts w:ascii="Cambria" w:hAnsi="Cambria"/>
                <w:b w:val="false"/>
                <w:sz w:val="24"/>
              </w:rPr>
              <w:t>-Răspunsuri la întrebări de evaluare privind riscurile și măsurile de prevenire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C.S.4.2</w:t>
            </w:r>
          </w:p>
        </w:tc>
        <w:tc>
          <w:tcPr>
            <w:shd w:val="clear" w:color="auto" w:fill="F8ECD2"/>
            <w:vAlign w:val="center"/>
          </w:tcPr>
          <w:p>
            <w:r>
              <w:rPr>
                <w:rFonts w:ascii="Cambria" w:hAnsi="Cambria"/>
                <w:b w:val="false"/>
                <w:color w:val="58400C"/>
                <w:sz w:val="24"/>
              </w:rPr>
              <w:t>Gradulde maturitateal proiectului</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evaluează gradul de pregătire tehnică și administrativă al proiectului, reflectând nivelul de maturitate al documentației pregătite pentru implementare. Un proiect cu o documentație completă și aprobată este considerat mai bine pregătit pentru implementare rapidă și eficientă, având riscuri mai reduse de întârzieri sau dificultăți tehnice.</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toate documentele principale finalizate și aprobate (proiect tehnic, autorizații) – proiectul dispune de o documentație completă, inclusiv autorizațiile necesare și proiectul tehnic finalizat, fiind pregătit pentru implementare imediată</w:t>
            </w:r>
          </w:p>
          <w:p>
            <w:pPr>
              <w:pStyle w:val="ListParagraph"/>
              <w:numPr>
                <w:ilvl w:val="0"/>
                <w:numId w:val="2"/>
              </w:numPr>
            </w:pPr>
            <w:r>
              <w:rPr>
                <w:rFonts w:ascii="Cambria" w:hAnsi="Cambria"/>
                <w:b w:val="false"/>
                <w:sz w:val="24"/>
              </w:rPr>
              <w:t>3 puncte - documentație parțială (ex.: proiect tehnic parțial sau în curs) – proiectul are o documentație incompletă, dar avansează spre finalizarea acesteia, existând un plan clar pentru completare</w:t>
            </w:r>
          </w:p>
          <w:p>
            <w:pPr>
              <w:pStyle w:val="ListParagraph"/>
              <w:numPr>
                <w:ilvl w:val="0"/>
                <w:numId w:val="2"/>
              </w:numPr>
            </w:pPr>
            <w:r>
              <w:rPr>
                <w:rFonts w:ascii="Cambria" w:hAnsi="Cambria"/>
                <w:b w:val="false"/>
                <w:sz w:val="24"/>
              </w:rPr>
              <w:t>2 puncte - documentație minimă (ex.: doar avize preliminare) – proiectul dispune doar de documentele preliminare, fără aprobări esențiale pentru implementare (ex. autorizații sau proiecte tehnice complete)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Se va verifica dacă proiectul include toate documentele necesare pentru implementare, cum ar fi: proiect tehnic, autorizații, avize, studii de fezabilitate etc.</w:t>
            </w:r>
          </w:p>
          <w:p>
            <w:pPr>
              <w:spacing w:line="360" w:lineRule="auto"/>
              <w:ind w:left="0" w:right="0" w:firstLine="493"/>
            </w:pPr>
            <w:r>
              <w:rPr>
                <w:rFonts w:ascii="Cambria" w:hAnsi="Cambria"/>
                <w:b w:val="false"/>
                <w:sz w:val="24"/>
              </w:rPr>
              <w:t>- Se va analiza gradul de finalizare a documentelor și aprobărilor, identificând dacă sunt în curs de obținere sau complet finalizate.</w:t>
            </w:r>
          </w:p>
          <w:p>
            <w:pPr>
              <w:spacing w:line="360" w:lineRule="auto"/>
              <w:ind w:left="0" w:right="0" w:firstLine="493"/>
            </w:pPr>
            <w:r>
              <w:rPr>
                <w:rFonts w:ascii="Cambria" w:hAnsi="Cambria"/>
                <w:b w:val="false"/>
                <w:sz w:val="24"/>
              </w:rPr>
              <w:t>-  În cazul în care documentația este parțială, se va analiza planul și calendarul pentru completarea acesteia și obținerea autorizațiilor finale.</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Proiectul tehnic complet sau în curs de realizare;</w:t>
            </w:r>
          </w:p>
          <w:p>
            <w:pPr>
              <w:spacing w:line="360" w:lineRule="auto"/>
              <w:ind w:left="0" w:right="0" w:firstLine="493"/>
            </w:pPr>
            <w:r>
              <w:rPr>
                <w:rFonts w:ascii="Cambria" w:hAnsi="Cambria"/>
                <w:b w:val="false"/>
                <w:sz w:val="24"/>
              </w:rPr>
              <w:t>Autorizații, avize și studii necesare pentru implementarea proiectului; Planul de obținere a documentațiilor suplimentare (dacă este cazul);</w:t>
            </w:r>
          </w:p>
          <w:p>
            <w:pPr>
              <w:spacing w:line="360" w:lineRule="auto"/>
              <w:ind w:left="0" w:right="0" w:firstLine="493"/>
            </w:pPr>
            <w:r>
              <w:rPr>
                <w:rFonts w:ascii="Cambria" w:hAnsi="Cambria"/>
                <w:b w:val="false"/>
                <w:sz w:val="24"/>
              </w:rPr>
              <w:t>Rapoarte de progres și documentații suplimentare care demonstrează stadiul avansat al pregătirii tehnico-economice.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C.S.4.3</w:t>
            </w:r>
          </w:p>
        </w:tc>
        <w:tc>
          <w:tcPr>
            <w:shd w:val="clear" w:color="auto" w:fill="F8ECD2"/>
            <w:vAlign w:val="center"/>
          </w:tcPr>
          <w:p>
            <w:r>
              <w:rPr>
                <w:rFonts w:ascii="Cambria" w:hAnsi="Cambria"/>
                <w:b w:val="false"/>
                <w:color w:val="58400C"/>
                <w:sz w:val="24"/>
              </w:rPr>
              <w:t>Organizarea resurselorșia echipeide implementare</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să evalueze capacitatea solicitantului de a organiza și aloca resursele umane necesare pentru implementarea proiectului. O echipă bine structurată și cu experiență relevantă este esențială pentru realizarea obiectivelor proiectului într-un mod eficient, respectând termenele și resursele disponibile. Se apreciază claritatea rolurilor și responsabilităților fiecărui membru al echipei.</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echipa completă, cu experiență demonstrată – proiectul dispune de o echipă completă, cu roluri clar definite și membri cu experiență relevantă în domeniul proiectului. Responsabilitățile sunt bine împărțite și sunt susținute de un background solid în implementarea unor proiecte similare.</w:t>
            </w:r>
          </w:p>
          <w:p>
            <w:pPr>
              <w:pStyle w:val="ListParagraph"/>
              <w:numPr>
                <w:ilvl w:val="0"/>
                <w:numId w:val="2"/>
              </w:numPr>
            </w:pPr>
            <w:r>
              <w:rPr>
                <w:rFonts w:ascii="Cambria" w:hAnsi="Cambria"/>
                <w:b w:val="false"/>
                <w:sz w:val="24"/>
              </w:rPr>
              <w:t>2 puncte - echipa parțială sau lipsă de experiență clară – echipa este incompletă sau nu poate demonstra experiență relevantă în domeniu. Există un risc mai mare de implementare ineficientă din cauza lipsei de pregătire sau a unei structuri incorecte a echipei.</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-Se va analiza dacă echipa este completă, având toate competențele necesare pentru implementarea proiectului (ex. specialiști în tehnologie, management, comunicare, contabilitate etc.).</w:t>
            </w:r>
          </w:p>
          <w:p>
            <w:pPr>
              <w:spacing w:line="360" w:lineRule="auto"/>
              <w:ind w:left="0" w:right="0" w:firstLine="493"/>
            </w:pPr>
            <w:r>
              <w:rPr>
                <w:rFonts w:ascii="Cambria" w:hAnsi="Cambria"/>
                <w:b w:val="false"/>
                <w:sz w:val="24"/>
              </w:rPr>
              <w:t>-Membrii echipei vor trebui să demonstreze o experiență relevantă în domeniul de implementare al proiectului. Este important ca aceștia să fi lucrat anterior la proiecte similare.</w:t>
            </w:r>
          </w:p>
          <w:p>
            <w:pPr>
              <w:spacing w:line="360" w:lineRule="auto"/>
              <w:ind w:left="0" w:right="0" w:firstLine="493"/>
            </w:pPr>
            <w:r>
              <w:rPr>
                <w:rFonts w:ascii="Cambria" w:hAnsi="Cambria"/>
                <w:b w:val="false"/>
                <w:sz w:val="24"/>
              </w:rPr>
              <w:t>-Fiecare membru al echipei trebuie să aibă un rol bine definit, iar atribuțiile lor să fie corelate cu obiectivele proiectului.</w:t>
            </w:r>
          </w:p>
          <w:p>
            <w:pPr>
              <w:spacing w:line="360" w:lineRule="auto"/>
              <w:ind w:left="0" w:right="0" w:firstLine="493"/>
            </w:pPr>
            <w:r>
              <w:rPr>
                <w:rFonts w:ascii="Cambria" w:hAnsi="Cambria"/>
                <w:b w:val="false"/>
                <w:sz w:val="24"/>
              </w:rPr>
              <w:t>- Evaluarea capacității echipei de a gestiona eventualele dificultăți în implementare pe baza experienței și pregătirii sale.</w:t>
            </w:r>
          </w:p>
          <w:p>
            <w:pPr>
              <w:spacing w:line="360" w:lineRule="auto"/>
              <w:ind w:left="0" w:right="0" w:firstLine="493"/>
            </w:pPr>
            <w:r>
              <w:rPr>
                <w:rFonts w:ascii="Cambria" w:hAnsi="Cambria"/>
                <w:b w:val="false"/>
                <w:sz w:val="24"/>
              </w:rPr>
              <w:t>-În cazul în care echipa nu este completă, trebuie să fie prevăzute măsuri de recrutare sau parteneriate externe pentru a acoperi golurile.</w:t>
            </w:r>
          </w:p>
          <w:p>
            <w:pPr>
              <w:spacing w:line="360" w:lineRule="auto"/>
              <w:ind w:left="0" w:right="0" w:firstLine="493"/>
            </w:pPr>
            <w:r>
              <w:rPr>
                <w:rFonts w:ascii="Cambria" w:hAnsi="Cambria"/>
                <w:b w:val="false"/>
                <w:sz w:val="24"/>
              </w:rPr>
              <w:t>Documente prezentate: CF, MJ/SF/DALI, Raport asupra utilizării programelor de finanţare nerambursabilă, CV-uri, Acord de parteneriat.</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-CV-urile și referințele profesionale ale membrilor echipei;</w:t>
            </w:r>
          </w:p>
          <w:p>
            <w:pPr>
              <w:spacing w:line="360" w:lineRule="auto"/>
              <w:ind w:left="0" w:right="0" w:firstLine="493"/>
            </w:pPr>
            <w:r>
              <w:rPr>
                <w:rFonts w:ascii="Cambria" w:hAnsi="Cambria"/>
                <w:b w:val="false"/>
                <w:sz w:val="24"/>
              </w:rPr>
              <w:t>-Descrierea clară a structurii echipei și a responsabilităților;</w:t>
            </w:r>
          </w:p>
          <w:p>
            <w:pPr>
              <w:spacing w:line="360" w:lineRule="auto"/>
              <w:ind w:left="0" w:right="0" w:firstLine="493"/>
            </w:pPr>
            <w:r>
              <w:rPr>
                <w:rFonts w:ascii="Cambria" w:hAnsi="Cambria"/>
                <w:b w:val="false"/>
                <w:sz w:val="24"/>
              </w:rPr>
              <w:t>-Exemple de proiecte similare în care au fost implicate persoanele din echipă;</w:t>
            </w:r>
          </w:p>
          <w:p>
            <w:pPr>
              <w:spacing w:line="360" w:lineRule="auto"/>
              <w:ind w:left="0" w:right="0" w:firstLine="493"/>
            </w:pPr>
            <w:r>
              <w:rPr>
                <w:rFonts w:ascii="Cambria" w:hAnsi="Cambria"/>
                <w:b w:val="false"/>
                <w:sz w:val="24"/>
              </w:rPr>
              <w:t>-Acorduri de parteneriate sau angajamente pentru completarea echipei (dacă este cazul);</w:t>
            </w:r>
          </w:p>
          <w:p>
            <w:pPr>
              <w:spacing w:line="360" w:lineRule="auto"/>
              <w:ind w:left="0" w:right="0" w:firstLine="493"/>
            </w:pPr>
            <w:r>
              <w:rPr>
                <w:rFonts w:ascii="Cambria" w:hAnsi="Cambria"/>
                <w:b w:val="false"/>
                <w:sz w:val="24"/>
              </w:rPr>
              <w:t>-Planul de management al echipei și de alocare a resurselor.</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C.S.4.4</w:t>
            </w:r>
          </w:p>
        </w:tc>
        <w:tc>
          <w:tcPr>
            <w:shd w:val="clear" w:color="auto" w:fill="F8ECD2"/>
            <w:vAlign w:val="center"/>
          </w:tcPr>
          <w:p>
            <w:r>
              <w:rPr>
                <w:rFonts w:ascii="Cambria" w:hAnsi="Cambria"/>
                <w:b w:val="false"/>
                <w:color w:val="58400C"/>
                <w:sz w:val="24"/>
              </w:rPr>
              <w:t>Planificarea etapelorși activităților</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evaluează calitatea planificării proiectului, concentrându-se pe claritatea și realismul graficului de activități propus. Un plan de lucru detaliat și bine structurat este esențial pentru asigurarea unei implementări eficiente a proiectului, fără întârzieri semnificative și cu respectarea termenelor stabilite. Este important ca activitățile să fie bine corelate, iar etapele să fie descrise cu precizie.</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grafic de activități clar, fezabil, cu termene rezonabile – proiectul prezintă un plan de lucru detaliat, cu etape clar definite și corelate între ele, fiecare activitate având termene precise și realizabile. Termenele și activitățile sunt bine gândite, iar graficul reflectă o implementare fezabilă a proiectului.</w:t>
            </w:r>
          </w:p>
          <w:p>
            <w:pPr>
              <w:pStyle w:val="ListParagraph"/>
              <w:numPr>
                <w:ilvl w:val="0"/>
                <w:numId w:val="2"/>
              </w:numPr>
            </w:pPr>
            <w:r>
              <w:rPr>
                <w:rFonts w:ascii="Cambria" w:hAnsi="Cambria"/>
                <w:b w:val="false"/>
                <w:sz w:val="24"/>
              </w:rPr>
              <w:t>2 puncte - grafic general, fără detalii suficiente – proiectul prezintă un grafic general, fără a detalia suficient etapele activităților și fără a oferi termene clare sau realiste pentru implementare. Graficul este vag și nu oferă suficiente informații pentru o evaluare adecvată a fezabilității implementării.</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Evaluarea dacă fiecare etapă a proiectului este descrisă clar, cu activitățile corespunzătoare și termenele exacte de implementare.</w:t>
            </w:r>
          </w:p>
          <w:p>
            <w:pPr>
              <w:spacing w:line="360" w:lineRule="auto"/>
              <w:ind w:left="0" w:right="0" w:firstLine="493"/>
            </w:pPr>
            <w:r>
              <w:rPr>
                <w:rFonts w:ascii="Cambria" w:hAnsi="Cambria"/>
                <w:b w:val="false"/>
                <w:sz w:val="24"/>
              </w:rPr>
              <w:t>- Se va analiza dacă termenul de realizare a fiecărei activități este fezabil, având în vedere resursele și complexitatea proiectului.</w:t>
            </w:r>
          </w:p>
          <w:p>
            <w:pPr>
              <w:spacing w:line="360" w:lineRule="auto"/>
              <w:ind w:left="0" w:right="0" w:firstLine="493"/>
            </w:pPr>
            <w:r>
              <w:rPr>
                <w:rFonts w:ascii="Cambria" w:hAnsi="Cambria"/>
                <w:b w:val="false"/>
                <w:sz w:val="24"/>
              </w:rPr>
              <w:t>- Activitățile și etapele trebuie să fie bine corelate, iar implementarea unui task să depindă logic de finalizarea altuia.</w:t>
            </w:r>
          </w:p>
          <w:p>
            <w:pPr>
              <w:spacing w:line="360" w:lineRule="auto"/>
              <w:ind w:left="0" w:right="0" w:firstLine="493"/>
            </w:pPr>
            <w:r>
              <w:rPr>
                <w:rFonts w:ascii="Cambria" w:hAnsi="Cambria"/>
                <w:b w:val="false"/>
                <w:sz w:val="24"/>
              </w:rPr>
              <w:t>- Se va verifica cât de detaliat este graficul propus, fiind evaluat dacă fiecare activitate are asociate resurse, termene și responsabili.</w:t>
            </w:r>
          </w:p>
          <w:p>
            <w:pPr>
              <w:spacing w:line="360" w:lineRule="auto"/>
              <w:ind w:left="0" w:right="0" w:firstLine="493"/>
            </w:pPr>
            <w:r>
              <w:rPr>
                <w:rFonts w:ascii="Cambria" w:hAnsi="Cambria"/>
                <w:b w:val="false"/>
                <w:sz w:val="24"/>
              </w:rPr>
              <w:t>-  În cazul unor schimbări în implementare, graficul trebuie să permită ajustări și flexibilitate fără a afecta termenul de finalizare a proiectului.</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-Graficul detaliat al activităților, cu termenele și resursele alocate pentru fiecare etapă;</w:t>
            </w:r>
          </w:p>
          <w:p>
            <w:pPr>
              <w:spacing w:line="360" w:lineRule="auto"/>
              <w:ind w:left="0" w:right="0" w:firstLine="493"/>
            </w:pPr>
            <w:r>
              <w:rPr>
                <w:rFonts w:ascii="Cambria" w:hAnsi="Cambria"/>
                <w:b w:val="false"/>
                <w:sz w:val="24"/>
              </w:rPr>
              <w:t>-Descrierea clară a fiecărei activități și etapa premergătoare necesară pentru începerea acesteia;</w:t>
            </w:r>
          </w:p>
          <w:p>
            <w:pPr>
              <w:spacing w:line="360" w:lineRule="auto"/>
              <w:ind w:left="0" w:right="0" w:firstLine="493"/>
            </w:pPr>
            <w:r>
              <w:rPr>
                <w:rFonts w:ascii="Cambria" w:hAnsi="Cambria"/>
                <w:b w:val="false"/>
                <w:sz w:val="24"/>
              </w:rPr>
              <w:t>-Planul de management al riscurilor, care poate influența termenul de implementare;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Proiecte care îsi propun atât investitii cât și servicii;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C.S.5.1</w:t>
            </w:r>
          </w:p>
        </w:tc>
        <w:tc>
          <w:tcPr>
            <w:shd w:val="clear" w:color="auto" w:fill="F8ECD2"/>
            <w:vAlign w:val="center"/>
          </w:tcPr>
          <w:p>
            <w:r>
              <w:rPr>
                <w:rFonts w:ascii="Cambria" w:hAnsi="Cambria"/>
                <w:b w:val="false"/>
                <w:color w:val="58400C"/>
                <w:sz w:val="24"/>
              </w:rPr>
              <w:t>Componentele proiectului (investiții+ servicii sociale/de sănătate)</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încurajarea proiectelor integrate care combină intervenții fizice (investiții) cu activități de furnizare de servicii, pentru a răspunde eficient și sustenabil nevoilor comunității în domeniul social și al sănătății. Proiectele care propun doar o componentă (investițională sau de servicii) pot avea un impact limitat și lipsit de continuitate.</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10 puncte - proiectul include ambele componente, clar definite: investiții (infrastructură, echipamente etc.) și servicii sociale/de sănătate (ex. consiliere, caravane, prevenție, suport psihologic etc.)</w:t>
            </w:r>
          </w:p>
          <w:p>
            <w:pPr>
              <w:pStyle w:val="ListParagraph"/>
              <w:numPr>
                <w:ilvl w:val="0"/>
                <w:numId w:val="2"/>
              </w:numPr>
            </w:pPr>
            <w:r>
              <w:rPr>
                <w:rFonts w:ascii="Cambria" w:hAnsi="Cambria"/>
                <w:b w:val="false"/>
                <w:sz w:val="24"/>
              </w:rPr>
              <w:t>0 puncte - proiectul include doar una dintre componente (numai investiții sau numai servicii)</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Claritatea delimitării celor două componente în cadrul cererii de finanțare;</w:t>
            </w:r>
          </w:p>
          <w:p>
            <w:pPr>
              <w:spacing w:line="360" w:lineRule="auto"/>
              <w:ind w:left="0" w:right="0" w:firstLine="493"/>
            </w:pPr>
            <w:r>
              <w:rPr>
                <w:rFonts w:ascii="Cambria" w:hAnsi="Cambria"/>
                <w:b w:val="false"/>
                <w:sz w:val="24"/>
              </w:rPr>
              <w:t>-Corelarea investițiilor propuse cu serviciile preconizate – demonstrarea faptului că infrastructura sau echipamentele vor fi utilizate efectiv în furnizarea de servicii;</w:t>
            </w:r>
          </w:p>
          <w:p>
            <w:pPr>
              <w:spacing w:line="360" w:lineRule="auto"/>
              <w:ind w:left="0" w:right="0" w:firstLine="493"/>
            </w:pPr>
            <w:r>
              <w:rPr>
                <w:rFonts w:ascii="Cambria" w:hAnsi="Cambria"/>
                <w:b w:val="false"/>
                <w:sz w:val="24"/>
              </w:rPr>
              <w:t>-Gradul de detaliere a fiecărei componente (planificare, resurse, resurse umane implicate, indicatori);</w:t>
            </w:r>
          </w:p>
          <w:p>
            <w:pPr>
              <w:spacing w:line="360" w:lineRule="auto"/>
              <w:ind w:left="0" w:right="0" w:firstLine="493"/>
            </w:pPr>
            <w:r>
              <w:rPr>
                <w:rFonts w:ascii="Cambria" w:hAnsi="Cambria"/>
                <w:b w:val="false"/>
                <w:sz w:val="24"/>
              </w:rPr>
              <w:t>-Logica integrării: cum contribuie investițiile la calitatea și accesibilitatea serviciilor?</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-Există descrierea și bugetarea explicită a activităților de investiții (achiziții, lucrări, dotări etc.);</w:t>
            </w:r>
          </w:p>
          <w:p>
            <w:pPr>
              <w:spacing w:line="360" w:lineRule="auto"/>
              <w:ind w:left="0" w:right="0" w:firstLine="493"/>
            </w:pPr>
            <w:r>
              <w:rPr>
                <w:rFonts w:ascii="Cambria" w:hAnsi="Cambria"/>
                <w:b w:val="false"/>
                <w:sz w:val="24"/>
              </w:rPr>
              <w:t>-Sunt prezentate activități de servicii sociale/de sănătate: cine le oferă, cui, cum, cu ce rezultate estimate;</w:t>
            </w:r>
          </w:p>
          <w:p>
            <w:pPr>
              <w:spacing w:line="360" w:lineRule="auto"/>
              <w:ind w:left="0" w:right="0" w:firstLine="493"/>
            </w:pPr>
            <w:r>
              <w:rPr>
                <w:rFonts w:ascii="Cambria" w:hAnsi="Cambria"/>
                <w:b w:val="false"/>
                <w:sz w:val="24"/>
              </w:rPr>
              <w:t>-Se arată modul în care echipamentele, infrastructura sau dotările vor fi folosite efectiv pentru furnizarea de servicii;</w:t>
            </w:r>
          </w:p>
          <w:p>
            <w:pPr>
              <w:spacing w:line="360" w:lineRule="auto"/>
              <w:ind w:left="0" w:right="0" w:firstLine="493"/>
            </w:pPr>
            <w:r>
              <w:rPr>
                <w:rFonts w:ascii="Cambria" w:hAnsi="Cambria"/>
                <w:b w:val="false"/>
                <w:sz w:val="24"/>
              </w:rPr>
              <w:t>-Este prevăzut un mecanism clar de operare post-implementare, care să asigure continuitatea serviciilor.</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C.S.5.2</w:t>
            </w:r>
          </w:p>
        </w:tc>
        <w:tc>
          <w:tcPr>
            <w:shd w:val="clear" w:color="auto" w:fill="F8ECD2"/>
            <w:vAlign w:val="center"/>
          </w:tcPr>
          <w:p>
            <w:r>
              <w:rPr>
                <w:rFonts w:ascii="Cambria" w:hAnsi="Cambria"/>
                <w:b w:val="false"/>
                <w:color w:val="58400C"/>
                <w:sz w:val="24"/>
              </w:rPr>
              <w:t>Proporția serviciilor sociale/sanitare înstructura bugetului</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încurajează alocarea unui buget semnificativ pentru activități de tip servicii (sociale, sanitare, de consiliere, prevenție etc.), ca element cheie pentru atingerea unui impact real în comunitate. Criteriul sprijină echilibrul între investiții materiale și intervenții directe în sprijinul populației.</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30% din valoarea totală eligibilă a proiectului</w:t>
            </w:r>
          </w:p>
          <w:p>
            <w:pPr>
              <w:pStyle w:val="ListParagraph"/>
              <w:numPr>
                <w:ilvl w:val="0"/>
                <w:numId w:val="2"/>
              </w:numPr>
            </w:pPr>
            <w:r>
              <w:rPr>
                <w:rFonts w:ascii="Cambria" w:hAnsi="Cambria"/>
                <w:b w:val="false"/>
                <w:sz w:val="24"/>
              </w:rPr>
              <w:t>3 puncte între 15% și 29%</w:t>
            </w:r>
          </w:p>
          <w:p>
            <w:pPr>
              <w:pStyle w:val="ListParagraph"/>
              <w:numPr>
                <w:ilvl w:val="0"/>
                <w:numId w:val="2"/>
              </w:numPr>
            </w:pPr>
            <w:r>
              <w:rPr>
                <w:rFonts w:ascii="Cambria" w:hAnsi="Cambria"/>
                <w:b w:val="false"/>
                <w:sz w:val="24"/>
              </w:rPr>
              <w:t>1 punct sub 15%</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Procentul bugetului dedicat activităților de furnizare servicii față de valoarea totală a proiectului;</w:t>
            </w:r>
          </w:p>
          <w:p>
            <w:pPr>
              <w:spacing w:line="360" w:lineRule="auto"/>
              <w:ind w:left="0" w:right="0" w:firstLine="493"/>
            </w:pPr>
            <w:r>
              <w:rPr>
                <w:rFonts w:ascii="Cambria" w:hAnsi="Cambria"/>
                <w:b w:val="false"/>
                <w:sz w:val="24"/>
              </w:rPr>
              <w:t>-Justificarea cheltuielilor legate de servicii sociale/sanitare în bugetul proiectului;</w:t>
            </w:r>
          </w:p>
          <w:p>
            <w:pPr>
              <w:spacing w:line="360" w:lineRule="auto"/>
              <w:ind w:left="0" w:right="0" w:firstLine="493"/>
            </w:pPr>
            <w:r>
              <w:rPr>
                <w:rFonts w:ascii="Cambria" w:hAnsi="Cambria"/>
                <w:b w:val="false"/>
                <w:sz w:val="24"/>
              </w:rPr>
              <w:t>-Relevanța și consistența activităților de servicii în raport cu obiectivele proiectului;</w:t>
            </w:r>
          </w:p>
          <w:p>
            <w:pPr>
              <w:spacing w:line="360" w:lineRule="auto"/>
              <w:ind w:left="0" w:right="0" w:firstLine="493"/>
            </w:pPr>
            <w:r>
              <w:rPr>
                <w:rFonts w:ascii="Cambria" w:hAnsi="Cambria"/>
                <w:b w:val="false"/>
                <w:sz w:val="24"/>
              </w:rPr>
              <w:t>-Corelarea cu resursele umane și indicatorii de rezultat.</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-Procentul aferent serviciilor este calculat corect din bugetul total eligibil;</w:t>
            </w:r>
          </w:p>
          <w:p>
            <w:pPr>
              <w:spacing w:line="360" w:lineRule="auto"/>
              <w:ind w:left="0" w:right="0" w:firstLine="493"/>
            </w:pPr>
            <w:r>
              <w:rPr>
                <w:rFonts w:ascii="Cambria" w:hAnsi="Cambria"/>
                <w:b w:val="false"/>
                <w:sz w:val="24"/>
              </w:rPr>
              <w:t>-Cheltuielile sunt încadrate corect în categoria „servicii” (nu echipamente, infrastructură, etc.);</w:t>
            </w:r>
          </w:p>
          <w:p>
            <w:pPr>
              <w:spacing w:line="360" w:lineRule="auto"/>
              <w:ind w:left="0" w:right="0" w:firstLine="493"/>
            </w:pPr>
            <w:r>
              <w:rPr>
                <w:rFonts w:ascii="Cambria" w:hAnsi="Cambria"/>
                <w:b w:val="false"/>
                <w:sz w:val="24"/>
              </w:rPr>
              <w:t>-Există o corespondență între activitățile descrise ca „servicii” și sumele alocate acestora;</w:t>
            </w:r>
          </w:p>
          <w:p>
            <w:pPr>
              <w:spacing w:line="360" w:lineRule="auto"/>
              <w:ind w:left="0" w:right="0" w:firstLine="493"/>
            </w:pPr>
            <w:r>
              <w:rPr>
                <w:rFonts w:ascii="Cambria" w:hAnsi="Cambria"/>
                <w:b w:val="false"/>
                <w:sz w:val="24"/>
              </w:rPr>
              <w:t>-Se asigură coerență între buget, grafic de activități și obiectivele proiectului.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C.S.5.3</w:t>
            </w:r>
          </w:p>
        </w:tc>
        <w:tc>
          <w:tcPr>
            <w:shd w:val="clear" w:color="auto" w:fill="F8ECD2"/>
            <w:vAlign w:val="center"/>
          </w:tcPr>
          <w:p>
            <w:r>
              <w:rPr>
                <w:rFonts w:ascii="Cambria" w:hAnsi="Cambria"/>
                <w:b w:val="false"/>
                <w:color w:val="58400C"/>
                <w:sz w:val="24"/>
              </w:rPr>
              <w:t>Relevanța serviciilor propusepentru sănătatea comunitară</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să prioritizeze acele proiecte care propun servicii sociale sau sanitare bine fundamentate, în acord cu nevoile reale ale comunității, evidențiate prin analize locale, studii de sănătate publică sau alte surse relevante.</w:t>
            </w:r>
          </w:p>
          <w:p>
            <w:pPr>
              <w:spacing w:line="360" w:lineRule="auto"/>
              <w:ind w:left="0" w:right="0" w:firstLine="493"/>
            </w:pPr>
            <w:r>
              <w:rPr>
                <w:rFonts w:ascii="Cambria" w:hAnsi="Cambria"/>
                <w:b w:val="false"/>
                <w:sz w:val="24"/>
              </w:rPr>
              <w:t>Scopul este de a susține intervențiile care au potențialul de a reduce inegalitățile și de a sprijini grupurile vulnerabile.</w:t>
            </w:r>
          </w:p>
          <w:p>
            <w:pPr>
              <w:spacing w:line="360" w:lineRule="auto"/>
              <w:ind w:left="0" w:right="0" w:firstLine="493"/>
            </w:pPr>
            <w:r>
              <w:rPr>
                <w:rFonts w:ascii="Cambria" w:hAnsi="Cambria"/>
                <w:b w:val="false"/>
                <w:sz w:val="24"/>
              </w:rPr>
              <w:t>Structura criteriului și punctajul aferent:</w:t>
            </w:r>
          </w:p>
          <w:p>
            <w:pPr>
              <w:pStyle w:val="ListParagraph"/>
              <w:numPr>
                <w:ilvl w:val="0"/>
                <w:numId w:val="2"/>
              </w:numPr>
            </w:pPr>
            <w:r>
              <w:rPr>
                <w:rFonts w:ascii="Cambria" w:hAnsi="Cambria"/>
                <w:b w:val="false"/>
                <w:sz w:val="24"/>
              </w:rPr>
              <w:t>5 puncte - serviciile sunt relevante și adaptate contextului local, vizează probleme identificate clar și au adresabilitate către grupuri vulnerabile</w:t>
            </w:r>
          </w:p>
          <w:p>
            <w:pPr>
              <w:pStyle w:val="ListParagraph"/>
              <w:numPr>
                <w:ilvl w:val="0"/>
                <w:numId w:val="2"/>
              </w:numPr>
            </w:pPr>
            <w:r>
              <w:rPr>
                <w:rFonts w:ascii="Cambria" w:hAnsi="Cambria"/>
                <w:b w:val="false"/>
                <w:sz w:val="24"/>
              </w:rPr>
              <w:t>2 puncte - serviciile sunt formulate general, cu justificări vagi sau cu impact estimat redus în comunitate</w:t>
            </w:r>
          </w:p>
          <w:p>
            <w:pPr>
              <w:pStyle w:val="ListParagraph"/>
              <w:numPr>
                <w:ilvl w:val="0"/>
                <w:numId w:val="2"/>
              </w:numPr>
            </w:pPr>
            <w:r>
              <w:rPr>
                <w:rFonts w:ascii="Cambria" w:hAnsi="Cambria"/>
                <w:b w:val="false"/>
                <w:sz w:val="24"/>
              </w:rPr>
              <w:t>0 puncte - lipsesc argumentele, detaliile sau serviciile nu sunt corelate cu nevoile reale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-Gradul de documentare a nevoilor locale (ex. date statistice, analize de sănătate, consultări comunitare);</w:t>
            </w:r>
          </w:p>
          <w:p>
            <w:pPr>
              <w:spacing w:line="360" w:lineRule="auto"/>
              <w:ind w:left="0" w:right="0" w:firstLine="493"/>
            </w:pPr>
            <w:r>
              <w:rPr>
                <w:rFonts w:ascii="Cambria" w:hAnsi="Cambria"/>
                <w:b w:val="false"/>
                <w:sz w:val="24"/>
              </w:rPr>
              <w:t>-Corelarea tipului de servicii propuse cu problemele identificate (ex. lipsa serviciilor medicale de bază, îmbătrânirea populației, prevalența bolilor cronice);</w:t>
            </w:r>
          </w:p>
          <w:p>
            <w:pPr>
              <w:spacing w:line="360" w:lineRule="auto"/>
              <w:ind w:left="0" w:right="0" w:firstLine="493"/>
            </w:pPr>
            <w:r>
              <w:rPr>
                <w:rFonts w:ascii="Cambria" w:hAnsi="Cambria"/>
                <w:b w:val="false"/>
                <w:sz w:val="24"/>
              </w:rPr>
              <w:t>-Claritatea privind grupurile țintă (persoane vârstnice, copii, persoane cu dizabilități, persoane fără acces la servicii etc.);</w:t>
            </w:r>
          </w:p>
          <w:p>
            <w:pPr>
              <w:spacing w:line="360" w:lineRule="auto"/>
              <w:ind w:left="0" w:right="0" w:firstLine="493"/>
            </w:pPr>
            <w:r>
              <w:rPr>
                <w:rFonts w:ascii="Cambria" w:hAnsi="Cambria"/>
                <w:b w:val="false"/>
                <w:sz w:val="24"/>
              </w:rPr>
              <w:t>-Măsura în care serviciile contribuie la sănătatea publică sau la prevenirea problemelor sociale.</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-Există date concrete privind lipsurile din comunitate sau categoriile vulnerabile;</w:t>
            </w:r>
          </w:p>
          <w:p>
            <w:pPr>
              <w:spacing w:line="360" w:lineRule="auto"/>
              <w:ind w:left="0" w:right="0" w:firstLine="493"/>
            </w:pPr>
            <w:r>
              <w:rPr>
                <w:rFonts w:ascii="Cambria" w:hAnsi="Cambria"/>
                <w:b w:val="false"/>
                <w:sz w:val="24"/>
              </w:rPr>
              <w:t>-Serviciile propuse răspund direct acestor nevoi;</w:t>
            </w:r>
          </w:p>
          <w:p>
            <w:pPr>
              <w:spacing w:line="360" w:lineRule="auto"/>
              <w:ind w:left="0" w:right="0" w:firstLine="493"/>
            </w:pPr>
            <w:r>
              <w:rPr>
                <w:rFonts w:ascii="Cambria" w:hAnsi="Cambria"/>
                <w:b w:val="false"/>
                <w:sz w:val="24"/>
              </w:rPr>
              <w:t>-Este justificată alegerea intervențiilor (de ce acel tip de serviciu este prioritar);</w:t>
            </w:r>
          </w:p>
          <w:p>
            <w:pPr>
              <w:spacing w:line="360" w:lineRule="auto"/>
              <w:ind w:left="0" w:right="0" w:firstLine="493"/>
            </w:pPr>
            <w:r>
              <w:rPr>
                <w:rFonts w:ascii="Cambria" w:hAnsi="Cambria"/>
                <w:b w:val="false"/>
                <w:sz w:val="24"/>
              </w:rPr>
              <w:t>-Se estimează un impact clar în ceea ce privește sănătatea comunitară și incluziunea socială.</w:t>
            </w:r>
          </w:p>
          <w:p>
            <w:pPr>
              <w:spacing w:line="360" w:lineRule="auto"/>
              <w:ind w:left="0" w:right="0" w:firstLine="493"/>
            </w:pPr>
            <w:r>
              <w:rPr>
                <w:rFonts w:ascii="Cambria" w:hAnsi="Cambria"/>
                <w:b w:val="false"/>
                <w:sz w:val="24"/>
              </w:rPr>
              <w:t>PRAGUL MINIM de selecție al proiectelor este de 20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Număruldebeneficiari direcțișiindirecțideserviți;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Departajarea proiectelor se va realiza în ordinea descrescătoare a numărului total de beneficiari direcți și indirecți deserviți, având prioritate proiectele care adresează un număr mai mare de persoane.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Duratadeimplementare mairedusă;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Departajarea se va face în ordinea crescătoare a duratei de implementare, având prioritate proiectele cu o perioadă de execuție mai scurtă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r>
              <w:rPr>
                <w:rFonts w:ascii="Cambria" w:hAnsi="Cambria"/>
                <w:b w:val="false"/>
                <w:color w:val="58400C"/>
                <w:sz w:val="24"/>
              </w:rPr>
              <w:t>Impactulestimatasupra dezvoltăriilocale;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Vor avea prioritate proiectele care obțin cel mai mare punctaj cumulat la criteriile C.S.2.2 și C.S.4.2, reflectând un impact estimat semnificativ asupra dezvoltării locale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r>
              <w:rPr>
                <w:rFonts w:ascii="Cambria" w:hAnsi="Cambria"/>
                <w:b w:val="false"/>
                <w:color w:val="58400C"/>
                <w:sz w:val="24"/>
              </w:rPr>
              <w:t>Graduldeinovareal proiectului</w:t>
            </w:r>
            <w:r>
              <w:rPr>
                <w:rFonts w:ascii="Cambria Italic" w:hAnsi="Cambria Italic"/>
                <w:b w:val="false"/>
                <w:i/>
                <w:color w:val="58400C"/>
                <w:sz w:val="24"/>
              </w:rPr>
              <w:t>;</w:t>
            </w:r>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va acorda prioritate proiectului care obține cel mai mare punctaj la criteriul C.S.4.1, privind gradul de inovare al proiectului.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5 </w:t>
            </w:r>
          </w:p>
        </w:tc>
        <w:tc>
          <w:tcPr>
            <w:shd w:val="clear" w:color="auto" w:fill="F8ECD2"/>
            <w:vAlign w:val="center"/>
          </w:tcPr>
          <w:p>
            <w:r>
              <w:rPr>
                <w:rFonts w:ascii="Cambria" w:hAnsi="Cambria"/>
                <w:b w:val="false"/>
                <w:color w:val="58400C"/>
                <w:sz w:val="24"/>
              </w:rPr>
              <w:t>Graduldeutilizarea surselorregenerabileși protecțiamediului</w:t>
            </w:r>
            <w:r>
              <w:rPr>
                <w:rFonts w:ascii="Cambria Italic" w:hAnsi="Cambria Italic"/>
                <w:b w:val="false"/>
                <w:i/>
                <w:color w:val="58400C"/>
                <w:sz w:val="24"/>
              </w:rPr>
              <w:t>;</w:t>
            </w:r>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va acorda prioritate proiectului care obține cel mai mare punctaj la principiul de selecție P.S.3, referitor la gradul de utilizare a surselor regenerabile și la măsurile de protecție a mediului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69d4037c554d4f08" /><Relationship Type="http://schemas.openxmlformats.org/officeDocument/2006/relationships/numbering" Target="/word/numbering.xml" Id="R4c99676c26974bc4" /></Relationships>
</file>