
<file path=[Content_Types].xml><?xml version="1.0" encoding="utf-8"?>
<Types xmlns="http://schemas.openxmlformats.org/package/2006/content-types">
  <Default Extension="xml" ContentType="application/vnd.openxmlformats-officedocument.wordprocessingml.document.main+xml"/>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c94fe6196e0d4253" /></Relationships>
</file>

<file path=word/document.xml><?xml version="1.0" encoding="utf-8"?>
<w:document xmlns:w="http://schemas.openxmlformats.org/wordprocessingml/2006/main">
  <w:body>
    <w:p>
      <w:pPr>
        <w:spacing w:line="360" w:lineRule="auto"/>
        <w:jc w:val="right"/>
      </w:pPr>
      <w:r>
        <w:rPr>
          <w:rFonts w:ascii="Cambria Bold" w:hAnsi="Cambria Bold"/>
          <w:b/>
          <w:sz w:val="24"/>
        </w:rPr>
        <w:t>Anexa nr. 15</w:t>
      </w:r>
    </w:p>
    <w:p>
      <w:pPr>
        <w:spacing w:line="360" w:lineRule="auto"/>
      </w:pPr>
      <w:r>
        <w:rPr>
          <w:rFonts w:ascii="Cambria Bold Italic" w:hAnsi="Cambria Bold Italic"/>
          <w:b/>
          <w:i/>
          <w:sz w:val="29"/>
        </w:rPr>
        <w:t>F1 - Fișa de verificare a criteriilor de eligibilitate și de selecție locale</w:t>
      </w:r>
    </w:p>
    <w:p>
      <w:pPr>
        <w:spacing w:line="60" w:lineRule="auto"/>
        <w:ind w:left="0" w:right="0" w:firstLine="493"/>
      </w:pPr>
      <w:r>
        <w:rPr>
          <w:rFonts w:ascii="Cambria" w:hAnsi="Cambria"/>
          <w:b w:val="false"/>
          <w:sz w:val="24"/>
        </w:rPr>
        <w:t> </w:t>
      </w:r>
    </w:p>
    <w:p>
      <w:pPr>
        <w:spacing w:line="264" w:lineRule="auto"/>
      </w:pPr>
      <w:r>
        <w:rPr>
          <w:rFonts w:ascii="Cambria" w:hAnsi="Cambria"/>
          <w:b w:val="false"/>
          <w:sz w:val="24"/>
        </w:rPr>
        <w:t>Nr. autorizație GAL</w:t>
      </w:r>
      <w:r>
        <w:rPr>
          <w:rFonts w:ascii="Cambria" w:hAnsi="Cambria"/>
          <w:b w:val="false"/>
          <w:sz w:val="24"/>
        </w:rPr>
        <w:t>   </w:t>
      </w:r>
      <w:r>
        <w:rPr>
          <w:rFonts w:ascii="Cambria Bold" w:hAnsi="Cambria Bold"/>
          <w:b/>
          <w:sz w:val="24"/>
        </w:rPr>
        <w:t>194</w:t>
      </w:r>
    </w:p>
    <w:p>
      <w:pPr>
        <w:spacing w:line="264" w:lineRule="auto"/>
      </w:pPr>
      <w:r>
        <w:rPr>
          <w:rFonts w:ascii="Cambria" w:hAnsi="Cambria"/>
          <w:b w:val="false"/>
          <w:sz w:val="24"/>
        </w:rPr>
        <w:t>Denumire parteneriat/GAL</w:t>
      </w:r>
      <w:r>
        <w:rPr>
          <w:rFonts w:ascii="Cambria" w:hAnsi="Cambria"/>
          <w:b w:val="false"/>
          <w:sz w:val="24"/>
        </w:rPr>
        <w:t>   </w:t>
      </w:r>
      <w:r>
        <w:rPr>
          <w:rFonts w:ascii="Cambria Bold" w:hAnsi="Cambria Bold"/>
          <w:b/>
          <w:sz w:val="24"/>
        </w:rPr>
        <w:t>Asociația Grupul pentru Dezvoltare Locală - G.A.L. Codrii Herței</w:t>
      </w:r>
    </w:p>
    <w:p>
      <w:pPr>
        <w:spacing w:line="264" w:lineRule="auto"/>
      </w:pPr>
      <w:r>
        <w:rPr>
          <w:rFonts w:ascii="Cambria" w:hAnsi="Cambria"/>
          <w:b w:val="false"/>
          <w:sz w:val="24"/>
        </w:rPr>
        <w:t>Denumire intervenție</w:t>
      </w:r>
      <w:r>
        <w:rPr>
          <w:rFonts w:ascii="Cambria" w:hAnsi="Cambria"/>
          <w:b w:val="false"/>
          <w:sz w:val="24"/>
        </w:rPr>
        <w:t>   </w:t>
      </w:r>
      <w:r>
        <w:rPr>
          <w:rFonts w:ascii="Cambria Bold" w:hAnsi="Cambria Bold"/>
          <w:b/>
          <w:sz w:val="24"/>
        </w:rPr>
        <w:t>CH_I1.Investiții și servicii de bază</w:t>
      </w:r>
    </w:p>
    <w:p>
      <w:pPr>
        <w:spacing w:line="264" w:lineRule="auto"/>
      </w:pPr>
      <w:r>
        <w:rPr>
          <w:rFonts w:ascii="Cambria" w:hAnsi="Cambria"/>
          <w:b w:val="false"/>
          <w:sz w:val="24"/>
        </w:rPr>
        <w:t>Data de lansare a sesiunii</w:t>
      </w:r>
      <w:r>
        <w:rPr>
          <w:rFonts w:ascii="Cambria" w:hAnsi="Cambria"/>
          <w:b w:val="false"/>
          <w:sz w:val="24"/>
        </w:rPr>
        <w:t>   </w:t>
      </w:r>
      <w:r>
        <w:rPr>
          <w:rFonts w:ascii="Cambria" w:hAnsi="Cambria"/>
          <w:b w:val="false"/>
          <w:color w:val="8F8F8F"/>
          <w:sz w:val="24"/>
        </w:rPr>
        <w:t>_ _ _ _ _ _ _ _ _ _ _ _ _ _ _ _ _ _ _ _ _ _ _ _ _ _ _ _ _ _ _ _ _ _</w:t>
      </w:r>
    </w:p>
    <w:p>
      <w:pPr>
        <w:spacing w:line="264" w:lineRule="auto"/>
      </w:pPr>
      <w:r>
        <w:rPr>
          <w:rFonts w:ascii="Cambria" w:hAnsi="Cambria"/>
          <w:b w:val="false"/>
          <w:sz w:val="24"/>
        </w:rPr>
        <w:t>Denumirea proiectului</w:t>
      </w:r>
      <w:r>
        <w:rPr>
          <w:rFonts w:ascii="Cambria" w:hAnsi="Cambria"/>
          <w:b w:val="false"/>
          <w:sz w:val="24"/>
        </w:rPr>
        <w:t>   </w:t>
      </w:r>
      <w:r>
        <w:rPr>
          <w:rFonts w:ascii="Cambria" w:hAnsi="Cambria"/>
          <w:b w:val="false"/>
          <w:color w:val="8F8F8F"/>
          <w:sz w:val="24"/>
        </w:rPr>
        <w:t>_ _ _ _ _ _ _ _ _ _ _ _ _ _ _ _ _ _ _ _ _ _ _ _ _ _ _ _ _ _ _ _ _ _ _ _</w:t>
      </w:r>
    </w:p>
    <w:p>
      <w:pPr>
        <w:spacing w:line="264" w:lineRule="auto"/>
      </w:pPr>
      <w:r>
        <w:rPr>
          <w:rFonts w:ascii="Cambria" w:hAnsi="Cambria"/>
          <w:b w:val="false"/>
          <w:sz w:val="24"/>
        </w:rPr>
        <w:t>Solicitantul</w:t>
      </w:r>
      <w:r>
        <w:rPr>
          <w:rFonts w:ascii="Cambria" w:hAnsi="Cambria"/>
          <w:b w:val="false"/>
          <w:sz w:val="24"/>
        </w:rPr>
        <w:t>   </w:t>
      </w:r>
      <w:r>
        <w:rPr>
          <w:rFonts w:ascii="Cambria" w:hAnsi="Cambria"/>
          <w:b w:val="false"/>
          <w:color w:val="8F8F8F"/>
          <w:sz w:val="24"/>
        </w:rPr>
        <w:t>_ _ _ _ _ _ _ _ _ _ _ _ _ _ _ _ _ _ _ _ _ _ _ _ _ _ _ _ _ _ _ _ _ _ _ _ _ _ _ _ _ _ _ _</w:t>
      </w:r>
    </w:p>
    <w:p>
      <w:pPr>
        <w:spacing w:line="264" w:lineRule="auto"/>
      </w:pPr>
      <w:r>
        <w:rPr>
          <w:rFonts w:ascii="Cambria" w:hAnsi="Cambria"/>
          <w:b w:val="false"/>
          <w:sz w:val="24"/>
        </w:rPr>
        <w:t>Data depunerii proiectului</w:t>
      </w:r>
      <w:r>
        <w:rPr>
          <w:rFonts w:ascii="Cambria" w:hAnsi="Cambria"/>
          <w:b w:val="false"/>
          <w:sz w:val="24"/>
        </w:rPr>
        <w:t>   </w:t>
      </w:r>
      <w:r>
        <w:rPr>
          <w:rFonts w:ascii="Cambria" w:hAnsi="Cambria"/>
          <w:b w:val="false"/>
          <w:color w:val="8F8F8F"/>
          <w:sz w:val="24"/>
        </w:rPr>
        <w:t>_ _ _ _ _ _ _ _ _ _ _ _ _ _ _ _ _ _ _ _ _ _ _ _ _ _ _ _ _ _ _ _ _</w:t>
      </w:r>
    </w:p>
    <w:p>
      <w:pPr>
        <w:spacing w:line="264" w:lineRule="auto"/>
      </w:pPr>
      <w:r>
        <w:rPr>
          <w:rFonts w:ascii="Cambria" w:hAnsi="Cambria"/>
          <w:b w:val="false"/>
          <w:sz w:val="24"/>
        </w:rPr>
        <w:t>Valoarea publică nerambursabilă a proiectului</w:t>
      </w:r>
      <w:r>
        <w:rPr>
          <w:rFonts w:ascii="Cambria" w:hAnsi="Cambria"/>
          <w:b w:val="false"/>
          <w:sz w:val="24"/>
        </w:rPr>
        <w:t>   </w:t>
      </w:r>
      <w:r>
        <w:rPr>
          <w:rFonts w:ascii="Cambria" w:hAnsi="Cambria"/>
          <w:b w:val="false"/>
          <w:color w:val="8F8F8F"/>
          <w:sz w:val="24"/>
        </w:rPr>
        <w:t>_ _ _ _ _ _ _ _ _ _ _ _ _ _ _ _ _ _ _</w:t>
      </w:r>
    </w:p>
    <w:p>
      <w:pPr>
        <w:spacing w:line="264" w:lineRule="auto"/>
      </w:pPr>
      <w:r>
        <w:rPr>
          <w:rFonts w:ascii="Cambria" w:hAnsi="Cambria"/>
          <w:b w:val="false"/>
          <w:sz w:val="24"/>
        </w:rPr>
        <w:t>Valoarea totală a proiectului</w:t>
      </w:r>
      <w:r>
        <w:rPr>
          <w:rFonts w:ascii="Cambria" w:hAnsi="Cambria"/>
          <w:b w:val="false"/>
          <w:sz w:val="24"/>
        </w:rPr>
        <w:t>   </w:t>
      </w:r>
      <w:r>
        <w:rPr>
          <w:rFonts w:ascii="Cambria" w:hAnsi="Cambria"/>
          <w:b w:val="false"/>
          <w:color w:val="8F8F8F"/>
          <w:sz w:val="24"/>
        </w:rPr>
        <w:t>_ _ _ _ _ _ _ _ _ _ _ _ _ _ _ _ _ _ _ _ _ _ _ _ _ _ _ _ _ _ _ _</w:t>
      </w:r>
    </w:p>
    <w:p>
      <w:pPr>
        <w:spacing w:line="204" w:lineRule="auto"/>
        <w:ind w:left="0" w:right="0" w:firstLine="493"/>
      </w:pPr>
      <w:r>
        <w:rPr>
          <w:rFonts w:ascii="Cambria" w:hAnsi="Cambria"/>
          <w:b w:val="false"/>
          <w:sz w:val="24"/>
        </w:rPr>
        <w:t> </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214F7D"/>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750" w:type="pct"/>
            <w:shd w:val="clear" w:color="auto" w:fill="214F7D"/>
            <w:vAlign w:val="center"/>
          </w:tcPr>
          <w:p>
            <w:r>
              <w:rPr>
                <w:rFonts w:ascii="Cambria Bold" w:hAnsi="Cambria Bold"/>
                <w:b/>
                <w:color w:val="FFFFFF"/>
                <w:sz w:val="24"/>
              </w:rPr>
              <w:t>Criteriu de eligibilitate</w:t>
            </w:r>
          </w:p>
        </w:tc>
        <w:tc>
          <w:tcPr>
            <w:tcW w:w="500" w:type="pct"/>
            <w:shd w:val="clear" w:color="auto" w:fill="214F7D"/>
            <w:vAlign w:val="center"/>
          </w:tcPr>
          <w:p>
            <w:pPr>
              <w:keepNext/>
              <w:jc w:val="center"/>
            </w:pPr>
            <w:r>
              <w:rPr>
                <w:rFonts w:ascii="Cambria Bold" w:hAnsi="Cambria Bold"/>
                <w:b/>
                <w:color w:val="FFFFFF"/>
                <w:sz w:val="24"/>
              </w:rPr>
              <w:t>DA</w:t>
            </w:r>
          </w:p>
        </w:tc>
        <w:tc>
          <w:tcPr>
            <w:tcW w:w="500" w:type="pct"/>
            <w:shd w:val="clear" w:color="auto" w:fill="214F7D"/>
            <w:vAlign w:val="center"/>
          </w:tcPr>
          <w:p>
            <w:pPr>
              <w:keepNext/>
              <w:jc w:val="center"/>
            </w:pPr>
            <w:r>
              <w:rPr>
                <w:rFonts w:ascii="Cambria Bold" w:hAnsi="Cambria Bold"/>
                <w:b/>
                <w:color w:val="FFFFFF"/>
                <w:sz w:val="24"/>
              </w:rPr>
              <w:t>NU</w:t>
            </w:r>
          </w:p>
        </w:tc>
        <w:tc>
          <w:tcPr>
            <w:shd w:val="clear" w:color="auto" w:fill="214F7D"/>
            <w:vAlign w:val="center"/>
          </w:tcPr>
          <w:p>
            <w:r>
              <w:rPr>
                <w:rFonts w:ascii="Cambria Bold" w:hAnsi="Cambria Bold"/>
                <w:b/>
                <w:color w:val="FFFFFF"/>
                <w:sz w:val="24"/>
              </w:rPr>
              <w:t>Observații / Justificări</w:t>
            </w:r>
          </w:p>
        </w:tc>
      </w:tr>
      <w:tr>
        <w:trPr>
          <w:trHeight w:val="270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Dacă sunt îndeplinite toate condițiile de mai jos, se va bifa</w:t>
            </w:r>
            <w:r>
              <w:rPr>
                <w:rFonts w:ascii="Cambria Bold" w:hAnsi="Cambria Bold"/>
                <w:b/>
                <w:color w:val="FFFFFF"/>
                <w:sz w:val="24"/>
              </w:rPr>
              <w:t> DA  </w:t>
            </w:r>
            <w:r>
              <w:rPr>
                <w:rFonts w:ascii="Cambria" w:hAnsi="Cambria"/>
                <w:b w:val="false"/>
                <w:color w:val="FFFFFF"/>
                <w:sz w:val="24"/>
              </w:rPr>
              <w:t>în fișa de verificare a criteriilor de eligibilitate. În cazul în care sunt identificate neconcordanțe, se va solicita remedierea situației conform cerințelor din Ghidul Solicitantului. În cazul în care solicitantul nu remediază neconcordanța semnalată, se va bifa </w:t>
            </w:r>
            <w:r>
              <w:rPr>
                <w:rFonts w:ascii="Cambria Bold" w:hAnsi="Cambria Bold"/>
                <w:b/>
                <w:color w:val="FFFFFF"/>
                <w:sz w:val="24"/>
              </w:rPr>
              <w:t> NU  </w:t>
            </w:r>
            <w:r>
              <w:rPr>
                <w:rFonts w:ascii="Cambria" w:hAnsi="Cambria"/>
                <w:b w:val="false"/>
                <w:color w:val="FFFFFF"/>
                <w:sz w:val="24"/>
              </w:rPr>
              <w:t>și se va menționa acest aspect la rubrica, alături de justificarea privind neîndeplinirea criteriului. În cazul în care situația este remediată, la rubrica </w:t>
            </w:r>
            <w:r>
              <w:rPr>
                <w:rFonts w:ascii="Cambria Bold" w:hAnsi="Cambria Bold"/>
                <w:b/>
                <w:color w:val="FFFFFF"/>
                <w:sz w:val="24"/>
              </w:rPr>
              <w:t> Observații  </w:t>
            </w:r>
            <w:r>
              <w:rPr>
                <w:rFonts w:ascii="Cambria" w:hAnsi="Cambria"/>
                <w:b w:val="false"/>
                <w:color w:val="FFFFFF"/>
                <w:sz w:val="24"/>
              </w:rPr>
              <w:t>se va specifica mențiunea </w:t>
            </w:r>
            <w:r>
              <w:rPr>
                <w:rFonts w:ascii="Cambria Bold" w:hAnsi="Cambria Bold"/>
                <w:b/>
                <w:color w:val="FFFFFF"/>
                <w:sz w:val="24"/>
              </w:rPr>
              <w:t> Criteriul este îndeplinit ca urmare a răspunsului la solicitarea de clarificări  </w:t>
            </w:r>
            <w:r>
              <w:rPr>
                <w:rFonts w:ascii="Cambria" w:hAnsi="Cambria"/>
                <w:b w:val="false"/>
                <w:color w:val="FFFFFF"/>
                <w:sz w:val="24"/>
              </w:rPr>
              <w:t>și se va bifa </w:t>
            </w:r>
            <w:r>
              <w:rPr>
                <w:rFonts w:ascii="Cambria Bold" w:hAnsi="Cambria Bold"/>
                <w:b/>
                <w:color w:val="FFFFFF"/>
                <w:sz w:val="24"/>
              </w:rPr>
              <w:t> DA</w:t>
            </w:r>
            <w:r>
              <w:rPr>
                <w:rFonts w:ascii="Cambria" w:hAnsi="Cambria"/>
                <w:b w:val="false"/>
                <w:color w:val="FFFFFF"/>
                <w:sz w:val="24"/>
              </w:rPr>
              <w:t>.</w:t>
            </w:r>
          </w:p>
        </w:tc>
      </w:tr>
      <w:tr>
        <w:trPr>
          <w:trHeight w:val="540" w:hRule="atLeast"/>
        </w:trPr>
        <w:tc>
          <w:tcPr>
            <w:vMerge w:val="restart"/>
            <w:vAlign w:val="center"/>
          </w:tcPr>
          <w:p>
            <w:r>
              <w:rPr>
                <w:rFonts w:ascii="Cambria Bold" w:hAnsi="Cambria Bold"/>
                <w:b/>
                <w:color w:val="1B4167"/>
                <w:sz w:val="24"/>
              </w:rPr>
              <w:t>EG 1</w:t>
            </w:r>
          </w:p>
        </w:tc>
        <w:tc>
          <w:tcPr>
            <w:vAlign w:val="center"/>
          </w:tcPr>
          <w:p>
            <w:r>
              <w:rPr>
                <w:rFonts w:ascii="Cambria Bold" w:hAnsi="Cambria Bold"/>
                <w:b/>
                <w:color w:val="1B4167"/>
                <w:sz w:val="24"/>
              </w:rPr>
              <w:t>Solicitantul trebuie să se încadreze în categoria beneficiarilor eligibili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EG 1 urmărește confirmarea faptului că aplicatul este o Unitate Administrativ-Teritorială (UAT), o Asociație de Dezvoltare Intercomunitară (ADI), Asociaţie sau fundaţie, constituite și funcționând conform legislației în vigoare, cu sediul pe teritoriul GAL Codrii Herței. Verificarea se realizează prin analiza documentelor depuse, compararea acestora cu cerințele de eligibilitate prevăzute în Strategia de Dezvoltare Locală și confirmarea statutului juridic.</w:t>
            </w:r>
          </w:p>
          <w:p>
            <w:pPr>
              <w:spacing w:line="360" w:lineRule="auto"/>
              <w:ind w:left="0" w:right="0" w:firstLine="493"/>
            </w:pPr>
            <w:r>
              <w:rPr>
                <w:rFonts w:ascii="Cambria" w:hAnsi="Cambria"/>
                <w:b w:val="false"/>
                <w:sz w:val="24"/>
              </w:rPr>
              <w:t>Documente obligatorii Solicitantul trebuie să prezinte:</w:t>
            </w:r>
          </w:p>
          <w:p>
            <w:pPr>
              <w:spacing w:line="360" w:lineRule="auto"/>
              <w:ind w:left="0" w:right="0" w:firstLine="493"/>
            </w:pPr>
            <w:r>
              <w:rPr>
                <w:rFonts w:ascii="Cambria" w:hAnsi="Cambria"/>
                <w:b w:val="false"/>
                <w:sz w:val="24"/>
              </w:rPr>
              <w:t>-Certificat de înregistrare fiscală;</w:t>
            </w:r>
          </w:p>
          <w:p>
            <w:pPr>
              <w:spacing w:line="360" w:lineRule="auto"/>
              <w:ind w:left="0" w:right="0" w:firstLine="493"/>
            </w:pPr>
            <w:r>
              <w:rPr>
                <w:rFonts w:ascii="Cambria" w:hAnsi="Cambria"/>
                <w:b w:val="false"/>
                <w:sz w:val="24"/>
              </w:rPr>
              <w:t>-Hotărâri de constituire și acord de asociere (pentru ADI);</w:t>
            </w:r>
          </w:p>
          <w:p>
            <w:pPr>
              <w:spacing w:line="360" w:lineRule="auto"/>
              <w:ind w:left="0" w:right="0" w:firstLine="493"/>
            </w:pPr>
            <w:r>
              <w:rPr>
                <w:rFonts w:ascii="Cambria" w:hAnsi="Cambria"/>
                <w:b w:val="false"/>
                <w:sz w:val="24"/>
              </w:rPr>
              <w:t>-Încheiere privind înscrierea în Registrul Asociațiilor și Fundațiilor, rămasă definitivă/Certificat de înregistrare în Registrul Asociațiilor și Fundațiilor; Actul de înfiinţare şi statutul ONG; </w:t>
            </w:r>
          </w:p>
          <w:p>
            <w:pPr>
              <w:spacing w:line="360" w:lineRule="auto"/>
              <w:ind w:left="0" w:right="0" w:firstLine="493"/>
            </w:pPr>
            <w:r>
              <w:rPr>
                <w:rFonts w:ascii="Cambria" w:hAnsi="Cambria"/>
                <w:b w:val="false"/>
                <w:sz w:val="24"/>
              </w:rPr>
              <w:t>-Documente care atestă forma de organizare a solicitantului, altele decât cele de mai sus;</w:t>
            </w:r>
          </w:p>
          <w:p>
            <w:pPr>
              <w:spacing w:line="360" w:lineRule="auto"/>
              <w:ind w:left="0" w:right="0" w:firstLine="493"/>
            </w:pPr>
            <w:r>
              <w:rPr>
                <w:rFonts w:ascii="Cambria" w:hAnsi="Cambria"/>
                <w:b w:val="false"/>
                <w:sz w:val="24"/>
              </w:rPr>
              <w:t>Elemente de analiză</w:t>
            </w:r>
          </w:p>
          <w:p>
            <w:r>
              <w:rPr>
                <w:rFonts w:ascii="Cambria" w:hAnsi="Cambria"/>
                <w:b w:val="false"/>
                <w:sz w:val="24"/>
              </w:rPr>
              <w:t>Se verifică dacă solicitantul este constituit legal, are sediul în teritoriul GAL Codrii Herței, deține competența legală pentru implementarea proiectului și îndeplinește condițiile de eligibilitate stabilite prin Ghidul solicitantului. În urma analizei, criteriul este declarat admis (încadrare completă) sau respins (neeligibilitate sau lipsă documente justificative).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2</w:t>
            </w:r>
          </w:p>
        </w:tc>
        <w:tc>
          <w:tcPr>
            <w:vAlign w:val="center"/>
          </w:tcPr>
          <w:p>
            <w:r>
              <w:rPr>
                <w:rFonts w:ascii="Cambria Bold" w:hAnsi="Cambria Bold"/>
                <w:b/>
                <w:color w:val="1B4167"/>
                <w:sz w:val="24"/>
              </w:rPr>
              <w:t>Solicitantul nu trebuie să fie în insolvență  </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Criteriul urmărește confirmarea faptului că solicitantul nu se află în procedură de insolvență și că își poate îndeplini obligațiile financiare pe durata implementării proiectului.</w:t>
            </w:r>
          </w:p>
          <w:p>
            <w:pPr>
              <w:spacing w:line="360" w:lineRule="auto"/>
              <w:ind w:left="0" w:right="0" w:firstLine="493"/>
            </w:pPr>
            <w:r>
              <w:rPr>
                <w:rFonts w:ascii="Cambria" w:hAnsi="Cambria"/>
                <w:b w:val="false"/>
                <w:sz w:val="24"/>
              </w:rPr>
              <w:t>Verificarea se realizează prin analiza Cererii de finanțare punctul F Declarație pe proprie răspundere a solicitantului.</w:t>
            </w:r>
          </w:p>
          <w:p>
            <w:pPr>
              <w:spacing w:line="360" w:lineRule="auto"/>
              <w:ind w:left="0" w:right="0" w:firstLine="493"/>
            </w:pPr>
            <w:r>
              <w:rPr>
                <w:rFonts w:ascii="Cambria" w:hAnsi="Cambria"/>
                <w:b w:val="false"/>
                <w:sz w:val="24"/>
              </w:rPr>
              <w:t>Document obligatoriu:</w:t>
            </w:r>
          </w:p>
          <w:p>
            <w:r>
              <w:rPr>
                <w:rFonts w:ascii="Cambria" w:hAnsi="Cambria"/>
                <w:b w:val="false"/>
                <w:sz w:val="24"/>
              </w:rPr>
              <w:t>- Cerere de finanțare, punctul F Declarație pe proprie răspundere a solicitantului;</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3</w:t>
            </w:r>
          </w:p>
        </w:tc>
        <w:tc>
          <w:tcPr>
            <w:vAlign w:val="center"/>
          </w:tcPr>
          <w:p>
            <w:pPr>
              <w:spacing w:line="360" w:lineRule="auto"/>
              <w:ind w:left="0" w:right="0" w:firstLine="493"/>
            </w:pPr>
            <w:r>
              <w:rPr>
                <w:rFonts w:ascii="Cambria Bold" w:hAnsi="Cambria Bold"/>
                <w:b/>
                <w:color w:val="1B4167"/>
                <w:sz w:val="24"/>
              </w:rPr>
              <w:t>Solicitantul se angajează să asigure întreținerea/mentenanța investiției pe o perioadă de minim 5 ani, de la finalizarea ultimei cereri de plată</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Solicitantul se angajează să asigure ı̂ntreținerea/mentenanța investiției pe o perioadă de minim 5 ani, de la finalizarea ultimei cereri de plată;</w:t>
            </w:r>
          </w:p>
          <w:p>
            <w:pPr>
              <w:spacing w:line="360" w:lineRule="auto"/>
              <w:ind w:left="0" w:right="0" w:firstLine="493"/>
            </w:pPr>
            <w:r>
              <w:rPr>
                <w:rFonts w:ascii="Cambria" w:hAnsi="Cambria"/>
                <w:b w:val="false"/>
                <w:sz w:val="24"/>
              </w:rPr>
              <w:t>Solicitantul are obligația de a se angaja ı̂n mod ferm că va asigura ı̂ntreținerea și mentenanța investiției realizate prin proiect, pe o perioadă de minimum 5 ani, începând de la data finalizării ultimei cereri de plată.</w:t>
            </w:r>
          </w:p>
          <w:p>
            <w:pPr>
              <w:spacing w:line="360" w:lineRule="auto"/>
              <w:ind w:left="0" w:right="0" w:firstLine="493"/>
            </w:pPr>
            <w:r>
              <w:rPr>
                <w:rFonts w:ascii="Cambria" w:hAnsi="Cambria"/>
                <w:b w:val="false"/>
                <w:sz w:val="24"/>
              </w:rPr>
              <w:t>Calculul termenului se face de la data plății finale a ajutorului financiar nerambursabil (ultima cerere de plată aprobată).</w:t>
            </w:r>
          </w:p>
          <w:p>
            <w:pPr>
              <w:spacing w:line="360" w:lineRule="auto"/>
              <w:ind w:left="0" w:right="0" w:firstLine="493"/>
            </w:pPr>
            <w:r>
              <w:rPr>
                <w:rFonts w:ascii="Cambria" w:hAnsi="Cambria"/>
                <w:b w:val="false"/>
                <w:sz w:val="24"/>
              </w:rPr>
              <w:t>Angajamentul se va exprima ı̂n cadrul HCL/HAGA, anexată cererii de finanțare;</w:t>
            </w:r>
          </w:p>
          <w:p>
            <w:pPr>
              <w:spacing w:line="360" w:lineRule="auto"/>
              <w:ind w:left="0" w:right="0" w:firstLine="493"/>
            </w:pPr>
            <w:r>
              <w:rPr>
                <w:rFonts w:ascii="Cambria" w:hAnsi="Cambria"/>
                <w:b w:val="false"/>
                <w:sz w:val="24"/>
              </w:rPr>
              <w:t>Nerespectarea acestei obligații poate conduce la recuperarea totală sau parțială a sprijinului financiar acordat;</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Hotărârea Consiliului Local/Consiliilor Locale ı̂n cazul ADI/  Hotărârea Adunării Generale a ONG pentru implementarea proiectului</w:t>
            </w:r>
          </w:p>
          <w:p>
            <w:pPr>
              <w:spacing w:line="360" w:lineRule="auto"/>
              <w:ind w:left="0" w:right="0" w:firstLine="493"/>
            </w:pPr>
            <w:r>
              <w:rPr>
                <w:rFonts w:ascii="Cambria" w:hAnsi="Cambria"/>
                <w:b w:val="false"/>
                <w:sz w:val="24"/>
              </w:rPr>
              <w:t>Angajamentul de a suporta cheltuielile cu întreținerea/mentenanța investiţiei pe o perioadă de minimum 5 ani de la data efectuării ultimei plăți/la care investiţia a fost dată în exploatare;</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Expertul verifică în Hotărârea Consiliului Local/Hotărârile Consiliilor Locale în cazul ADI/ Hotărârea Adunării Generale a ONG, angajamentul de a suporta cheltuielile de întreţinere/mentenanță a investiţiei pe o perioadă de minimum 5 ani de la data la care investiţia a fost data în exploatare;</w:t>
            </w:r>
          </w:p>
          <w:p>
            <w:pPr>
              <w:spacing w:line="360" w:lineRule="auto"/>
              <w:ind w:left="0" w:right="0" w:firstLine="493"/>
            </w:pPr>
            <w:r>
              <w:rPr>
                <w:rFonts w:ascii="Cambria" w:hAnsi="Cambria"/>
                <w:b w:val="false"/>
                <w:sz w:val="24"/>
              </w:rPr>
              <w:t>Dacă verificarea documentelor confirmă faptul că solicitantul se angajează să asigure întreținerea/mentenanța investiției pe o perioadă de minim 5 ani, de la finalizarea ultimei cereri de plată, expertul bifează căsuța din coloana DA din fişa de verificare. În caz contrar, expertul bifează căsuța din coloana NU şi motivează poziția lui în rubrica „Observații” din fişa de evaluare generală a proiectului, proiectul fiind neeligibil.</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4</w:t>
            </w:r>
          </w:p>
        </w:tc>
        <w:tc>
          <w:tcPr>
            <w:vAlign w:val="center"/>
          </w:tcPr>
          <w:p>
            <w:r>
              <w:rPr>
                <w:rFonts w:ascii="Cambria Bold" w:hAnsi="Cambria Bold"/>
                <w:b/>
                <w:color w:val="1B4167"/>
                <w:sz w:val="24"/>
              </w:rPr>
              <w:t>Investiția să se încadreze în tipul de sprijin prevăzut prin interventie</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Acest criteriu are rolul de a confirma faptul că investiția propusă corespunde obiectivelor, activităților și tipurilor de cheltuieli eligibile prevăzute în fișa tehnică a intervenției din cadrul Strategiei de Dezvoltare Locală a GAL Codrii Herței. Verificarea se realizează prin analiza documentației depuse, cu accent pe corelarea obiectului investiției cu tipul de sprijin acordat prin apelul de selecție.</w:t>
            </w:r>
          </w:p>
          <w:p>
            <w:pPr>
              <w:spacing w:line="360" w:lineRule="auto"/>
              <w:ind w:left="0" w:right="0" w:firstLine="493"/>
            </w:pPr>
            <w:r>
              <w:rPr>
                <w:rFonts w:ascii="Cambria" w:hAnsi="Cambria"/>
                <w:b w:val="false"/>
                <w:sz w:val="24"/>
              </w:rPr>
              <w:t>Documente obligatorii</w:t>
            </w:r>
          </w:p>
          <w:p>
            <w:pPr>
              <w:spacing w:line="360" w:lineRule="auto"/>
              <w:ind w:left="0" w:right="0" w:firstLine="493"/>
            </w:pPr>
            <w:r>
              <w:rPr>
                <w:rFonts w:ascii="Cambria" w:hAnsi="Cambria"/>
                <w:b w:val="false"/>
                <w:sz w:val="24"/>
              </w:rPr>
              <w:t>-Cererea de finanțare completată corect, cu descrierea detaliată a investiției;</w:t>
            </w:r>
          </w:p>
          <w:p>
            <w:pPr>
              <w:spacing w:line="360" w:lineRule="auto"/>
              <w:ind w:left="0" w:right="0" w:firstLine="493"/>
            </w:pPr>
            <w:r>
              <w:rPr>
                <w:rFonts w:ascii="Cambria" w:hAnsi="Cambria"/>
                <w:b w:val="false"/>
                <w:sz w:val="24"/>
              </w:rPr>
              <w:t>-Deviz general și deviz pe obiect întocmite conform legislației, evidențiind cheltuielile eligibile (dacă este cazul);</w:t>
            </w:r>
          </w:p>
          <w:p>
            <w:pPr>
              <w:spacing w:line="360" w:lineRule="auto"/>
              <w:ind w:left="0" w:right="0" w:firstLine="493"/>
            </w:pPr>
            <w:r>
              <w:rPr>
                <w:rFonts w:ascii="Cambria" w:hAnsi="Cambria"/>
                <w:b w:val="false"/>
                <w:sz w:val="24"/>
              </w:rPr>
              <w:t>-Memoriu justificativ / studiu de fezabilitate / documentație DALI,</w:t>
            </w:r>
          </w:p>
          <w:p>
            <w:pPr>
              <w:spacing w:line="360" w:lineRule="auto"/>
              <w:ind w:left="0" w:right="0" w:firstLine="493"/>
            </w:pPr>
            <w:r>
              <w:rPr>
                <w:rFonts w:ascii="Cambria" w:hAnsi="Cambria"/>
                <w:b w:val="false"/>
                <w:sz w:val="24"/>
              </w:rPr>
              <w:t>în funcție de natura investiției(dacă este cazul);</w:t>
            </w:r>
          </w:p>
          <w:p>
            <w:pPr>
              <w:spacing w:line="360" w:lineRule="auto"/>
              <w:ind w:left="0" w:right="0" w:firstLine="493"/>
            </w:pPr>
            <w:r>
              <w:rPr>
                <w:rFonts w:ascii="Cambria" w:hAnsi="Cambria"/>
                <w:b w:val="false"/>
                <w:sz w:val="24"/>
              </w:rPr>
              <w:t>Elemente de analiză</w:t>
            </w:r>
          </w:p>
          <w:p>
            <w:pPr>
              <w:spacing w:line="360" w:lineRule="auto"/>
              <w:ind w:left="0" w:right="0" w:firstLine="493"/>
            </w:pPr>
            <w:r>
              <w:rPr>
                <w:rFonts w:ascii="Cambria" w:hAnsi="Cambria"/>
                <w:b w:val="false"/>
                <w:sz w:val="24"/>
              </w:rPr>
              <w:t>Se verifică dacă investiția:</w:t>
            </w:r>
          </w:p>
          <w:p>
            <w:pPr>
              <w:spacing w:line="360" w:lineRule="auto"/>
              <w:ind w:left="0" w:right="0" w:firstLine="493"/>
            </w:pPr>
            <w:r>
              <w:rPr>
                <w:rFonts w:ascii="Cambria" w:hAnsi="Cambria"/>
                <w:b w:val="false"/>
                <w:sz w:val="24"/>
              </w:rPr>
              <w:t>-se regăsește explicit în lista cheltuielilor eligibile prevăzute în fișa intervenției;</w:t>
            </w:r>
          </w:p>
          <w:p>
            <w:pPr>
              <w:spacing w:line="360" w:lineRule="auto"/>
              <w:ind w:left="0" w:right="0" w:firstLine="493"/>
            </w:pPr>
            <w:r>
              <w:rPr>
                <w:rFonts w:ascii="Cambria" w:hAnsi="Cambria"/>
                <w:b w:val="false"/>
                <w:sz w:val="24"/>
              </w:rPr>
              <w:t>-contribuie direct la obiectivele specifice ale apelului;</w:t>
            </w:r>
          </w:p>
          <w:p>
            <w:pPr>
              <w:spacing w:line="360" w:lineRule="auto"/>
              <w:ind w:left="0" w:right="0" w:firstLine="493"/>
            </w:pPr>
            <w:r>
              <w:rPr>
                <w:rFonts w:ascii="Cambria" w:hAnsi="Cambria"/>
                <w:b w:val="false"/>
                <w:sz w:val="24"/>
              </w:rPr>
              <w:t>-respectă limita maximă de finanțare și procentul aferent sprijinului nerambursabil.</w:t>
            </w:r>
          </w:p>
          <w:p>
            <w:r>
              <w:rPr>
                <w:rFonts w:ascii="Cambria" w:hAnsi="Cambria"/>
                <w:b w:val="false"/>
                <w:sz w:val="24"/>
              </w:rPr>
              <w:t>Investițiile care nu se încadrează clar în tipul de sprijin acordat sunt declarate neeligibile.</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5</w:t>
            </w:r>
          </w:p>
        </w:tc>
        <w:tc>
          <w:tcPr>
            <w:vAlign w:val="center"/>
          </w:tcPr>
          <w:p>
            <w:r>
              <w:rPr>
                <w:rFonts w:ascii="Cambria Bold" w:hAnsi="Cambria Bold"/>
                <w:b/>
                <w:color w:val="1B4167"/>
                <w:sz w:val="24"/>
              </w:rPr>
              <w:t>Investiția să se realizeze în teritoriul acoperit de G.A.L. Codrii Herței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pPr>
              <w:spacing w:line="360" w:lineRule="auto"/>
              <w:ind w:left="0" w:right="0" w:firstLine="493"/>
            </w:pPr>
            <w:r>
              <w:rPr>
                <w:rFonts w:ascii="Cambria" w:hAnsi="Cambria"/>
                <w:b w:val="false"/>
                <w:sz w:val="24"/>
              </w:rPr>
              <w:t>Pentru a fi considerată eligibilă, investiția propusă trebuie să fie realizată integral în teritoriul acoperit de G.A.L. Codrii Herței.</w:t>
            </w:r>
          </w:p>
          <w:p>
            <w:pPr>
              <w:spacing w:line="360" w:lineRule="auto"/>
              <w:ind w:left="0" w:right="0" w:firstLine="493"/>
            </w:pPr>
            <w:r>
              <w:rPr>
                <w:rFonts w:ascii="Cambria" w:hAnsi="Cambria"/>
                <w:b w:val="false"/>
                <w:sz w:val="24"/>
              </w:rPr>
              <w:t>Aceasta presupune că:</w:t>
            </w:r>
          </w:p>
          <w:p>
            <w:pPr>
              <w:spacing w:line="360" w:lineRule="auto"/>
              <w:ind w:left="0" w:right="0" w:firstLine="493"/>
            </w:pPr>
            <w:r>
              <w:rPr>
                <w:rFonts w:ascii="Cambria" w:hAnsi="Cambria"/>
                <w:b w:val="false"/>
                <w:sz w:val="24"/>
              </w:rPr>
              <w:t>- Sediul social și amplasamentul fizic al investiției (terenul, clădirile, infrastructura, utilitățile etc.) trebuie să se situeze în limitele administrative ale unităților teritoriale componente ale G.A.L. Codrii Herței;</w:t>
            </w:r>
          </w:p>
          <w:p>
            <w:pPr>
              <w:spacing w:line="360" w:lineRule="auto"/>
              <w:ind w:left="0" w:right="0" w:firstLine="493"/>
            </w:pPr>
            <w:r>
              <w:rPr>
                <w:rFonts w:ascii="Cambria" w:hAnsi="Cambria"/>
                <w:b w:val="false"/>
                <w:sz w:val="24"/>
              </w:rPr>
              <w:t>- Activitățile derulate în cadrul proiectului trebuie să aibă impact direct și exclusiv asupra comunităților din acest teritoriu;</w:t>
            </w:r>
          </w:p>
          <w:p>
            <w:pPr>
              <w:spacing w:line="360" w:lineRule="auto"/>
              <w:ind w:left="0" w:right="0" w:firstLine="493"/>
            </w:pPr>
            <w:r>
              <w:rPr>
                <w:rFonts w:ascii="Cambria" w:hAnsi="Cambria"/>
                <w:b w:val="false"/>
                <w:sz w:val="24"/>
              </w:rPr>
              <w:t>- Solicitantul trebuie să prezinte documente justificative care atestă locația exactă a investiției (ex.: extras de carte funciară, certificat de urbanism, plan de situație);</w:t>
            </w:r>
          </w:p>
          <w:p>
            <w:pPr>
              <w:spacing w:line="360" w:lineRule="auto"/>
              <w:ind w:left="0" w:right="0" w:firstLine="493"/>
            </w:pPr>
            <w:r>
              <w:rPr>
                <w:rFonts w:ascii="Cambria" w:hAnsi="Cambria"/>
                <w:b w:val="false"/>
                <w:sz w:val="24"/>
              </w:rPr>
              <w:t>- În cazul investițiilor mobile sau de natură itinerantă, acestea trebuie să fie utilizate în mod preponderent pe teritoriul G.A.L. Codrii Herței. Nerespectarea acestei condiții va conduce la declararea proiectului ca neeligibil.</w:t>
            </w:r>
          </w:p>
          <w:p>
            <w:pPr>
              <w:spacing w:line="360" w:lineRule="auto"/>
              <w:ind w:left="0" w:right="0" w:firstLine="493"/>
            </w:pPr>
            <w:r>
              <w:rPr>
                <w:rFonts w:ascii="Cambria" w:hAnsi="Cambria"/>
                <w:b w:val="false"/>
                <w:sz w:val="24"/>
              </w:rPr>
              <w:t>Documente prezentate:</w:t>
            </w:r>
          </w:p>
          <w:p>
            <w:pPr>
              <w:spacing w:line="360" w:lineRule="auto"/>
              <w:ind w:left="0" w:right="0" w:firstLine="493"/>
            </w:pPr>
            <w:r>
              <w:rPr>
                <w:rFonts w:ascii="Cambria" w:hAnsi="Cambria"/>
                <w:b w:val="false"/>
                <w:sz w:val="24"/>
              </w:rPr>
              <w:t>Memoriul justificativ/Studiul de Fezabilitate/Documentaţia de avizare pentru Lucrări de Intervenţii</w:t>
            </w:r>
          </w:p>
          <w:p>
            <w:pPr>
              <w:spacing w:line="360" w:lineRule="auto"/>
              <w:ind w:left="0" w:right="0" w:firstLine="493"/>
            </w:pPr>
            <w:r>
              <w:rPr>
                <w:rFonts w:ascii="Cambria" w:hAnsi="Cambria"/>
                <w:b w:val="false"/>
                <w:sz w:val="24"/>
              </w:rPr>
              <w:t>și</w:t>
            </w:r>
          </w:p>
          <w:p>
            <w:pPr>
              <w:spacing w:line="360" w:lineRule="auto"/>
              <w:ind w:left="0" w:right="0" w:firstLine="493"/>
            </w:pPr>
            <w:r>
              <w:rPr>
                <w:rFonts w:ascii="Cambria" w:hAnsi="Cambria"/>
                <w:b w:val="false"/>
                <w:sz w:val="24"/>
              </w:rPr>
              <w:t>Inventarul bunurilor ce aparţin domeniului public al comunei/comunelor, întocmit conform legislaţiei în vigoare privind proprietatea publică şi regimul juridic al acesteia, atestat prin Hotărâre a Guvernului şi publicat în Monitorul Oficial al României (copie după Monitorul Oficial), însoţit de acordul autorității deținătoare (în cazul în care terenul este inclus în proprietatea publică sau administrarea unei autorităţi publice locale, alta decât cea care solicită fonduri FEADR) (dacă este cazul);</w:t>
            </w:r>
          </w:p>
          <w:p>
            <w:pPr>
              <w:spacing w:line="360" w:lineRule="auto"/>
              <w:ind w:left="0" w:right="0" w:firstLine="493"/>
            </w:pPr>
            <w:r>
              <w:rPr>
                <w:rFonts w:ascii="Cambria" w:hAnsi="Cambria"/>
                <w:b w:val="false"/>
                <w:sz w:val="24"/>
              </w:rPr>
              <w:t>Hotărârea Consiliului Local privind aprobarea modificărilor şi/saucompletărilor la inventar în sensul includerii în domeniul public a altor bunuri(supusă controlului de legalitate al Prefectului, în condiţiile legii)</w:t>
            </w:r>
          </w:p>
          <w:p>
            <w:pPr>
              <w:spacing w:line="360" w:lineRule="auto"/>
              <w:ind w:left="0" w:right="0" w:firstLine="493"/>
            </w:pPr>
            <w:r>
              <w:rPr>
                <w:rFonts w:ascii="Cambria" w:hAnsi="Cambria"/>
                <w:b w:val="false"/>
                <w:sz w:val="24"/>
              </w:rPr>
              <w:t>Act de proprietate/Contract de concesiune /delegare a administrării bunului imobil, valabil pentru o perioadă de cel puțin 10 ani de la data depunerii CF (ONG);</w:t>
            </w:r>
          </w:p>
        </w:tc>
        <w:tc>
          <w:tcPr>
            <w:tcW w:w="0"/>
            <w:vMerge w:val="continue"/>
          </w:tcPr>
          <w:p/>
        </w:tc>
        <w:tc>
          <w:tcPr>
            <w:tcW w:w="0"/>
            <w:vMerge w:val="continue"/>
          </w:tcPr>
          <w:p/>
        </w:tc>
        <w:tc>
          <w:tcPr>
            <w:tcW w:w="0"/>
            <w:vMerge w:val="continue"/>
          </w:tcPr>
          <w:p/>
        </w:tc>
      </w:tr>
      <w:tr>
        <w:trPr>
          <w:trHeight w:val="540" w:hRule="atLeast"/>
        </w:trPr>
        <w:tc>
          <w:tcPr>
            <w:vMerge w:val="restart"/>
            <w:vAlign w:val="center"/>
          </w:tcPr>
          <w:p>
            <w:r>
              <w:rPr>
                <w:rFonts w:ascii="Cambria Bold" w:hAnsi="Cambria Bold"/>
                <w:b/>
                <w:color w:val="1B4167"/>
                <w:sz w:val="24"/>
              </w:rPr>
              <w:t>EG 6</w:t>
            </w:r>
          </w:p>
        </w:tc>
        <w:tc>
          <w:tcPr>
            <w:vAlign w:val="center"/>
          </w:tcPr>
          <w:p>
            <w:r>
              <w:rPr>
                <w:rFonts w:ascii="Cambria Bold" w:hAnsi="Cambria Bold"/>
                <w:b/>
                <w:color w:val="1B4167"/>
                <w:sz w:val="24"/>
              </w:rPr>
              <w:t> Eficiența acțiunilor prevăzute - numărul de locuitori deserviți</w:t>
            </w:r>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sz w:val="24"/>
                    </w:rPr>
                    <w:t> </w:t>
                  </w:r>
                </w:p>
              </w:tc>
            </w:tr>
          </w:tbl>
          <w:p/>
        </w:tc>
        <w:tc>
          <w:tcPr>
            <w:vMerge w:val="restart"/>
            <w:vAlign w:val="top"/>
          </w:tcPr>
          <w:p/>
        </w:tc>
      </w:tr>
      <w:tr>
        <w:trPr/>
        <w:tc>
          <w:tcPr>
            <w:tcW w:w="0"/>
            <w:vMerge w:val="continue"/>
          </w:tcPr>
          <w:p/>
        </w:tc>
        <w:tc>
          <w:tcPr>
            <w:vAlign w:val="top"/>
          </w:tcPr>
          <w:p>
            <w:r>
              <w:rPr>
                <w:rFonts w:ascii="Cambria" w:hAnsi="Cambria"/>
                <w:b w:val="false"/>
                <w:sz w:val="24"/>
              </w:rPr>
              <w:t>În cadrul procesului de evaluare, se va analiza eficiența acțiunilor propuse prin prisma numărului de locuitori care beneficiază direct sau indirect de rezultatele investiției.Astfel:- Se va considera eficientă acea investiție care are un impact semnificativ, măsurabil printr-un număr cât mai mare de locuitori deserviți în raport cu obiectivele și natura acțiunii;- Solicitantul trebuie să prezinte o estimare realistă și argumentată a numărului de beneficiari, bazată pe date oficiale (ex.: date INS, evidențe ale autorităților locale, studii de fezabilitate, planuri urbanistice etc.); Se vor lua în calcul atât locuitorii care beneficiază direct de investiție(ex.: utilizatori ai unei infrastructuri publice modernizate), cât și cei care beneficiază indirect (ex.: îmbunătățirea calității vieții prin creșterea serviciilor disponibile);Documente prezentate:Memoriul justificativ/Studiul de Fezabilitate/Documentaţia de avizare pentru Lucrări de Intervenţii Hotărârea Consiliului Local (Hotărârile Consiliilor locale în cazul ADI) și/sau Hotărârea Adunării Generale a ONG.</w:t>
            </w:r>
          </w:p>
        </w:tc>
        <w:tc>
          <w:tcPr>
            <w:tcW w:w="0"/>
            <w:vMerge w:val="continue"/>
          </w:tcPr>
          <w:p/>
        </w:tc>
        <w:tc>
          <w:tcPr>
            <w:tcW w:w="0"/>
            <w:vMerge w:val="continue"/>
          </w:tcPr>
          <w:p/>
        </w:tc>
        <w:tc>
          <w:tcPr>
            <w:tcW w:w="0"/>
            <w:vMerge w:val="continue"/>
          </w:tcPr>
          <w:p/>
        </w:tc>
      </w:tr>
      <w:tr>
        <w:trPr/>
        <w:tc>
          <w:tcPr>
            <w:tcW w:w="400" w:type="pct"/>
            <w:shd w:val="clear" w:color="auto" w:fill="214F7D"/>
            <w:vAlign w:val="center"/>
          </w:tcPr>
          <w:p>
            <w:r>
              <w:rPr>
                <w:rFonts w:ascii="Cambria" w:hAnsi="Cambria"/>
                <w:b w:val="false"/>
                <w:color w:val="FFFFFF"/>
                <w:sz w:val="24"/>
              </w:rPr>
              <w:t>EG AFIR</w:t>
            </w:r>
          </w:p>
        </w:tc>
        <w:tc>
          <w:tcPr>
            <w:tcW w:w="1750" w:type="pct"/>
            <w:shd w:val="clear" w:color="auto" w:fill="214F7D"/>
            <w:vAlign w:val="center"/>
          </w:tcPr>
          <w:p>
            <w:r>
              <w:rPr>
                <w:rFonts w:ascii="Cambria Bold" w:hAnsi="Cambria Bold"/>
                <w:b/>
                <w:color w:val="FFFFFF"/>
                <w:sz w:val="24"/>
              </w:rPr>
              <w:t>Proiectul respectă criteriile de eligibilitate generale verificate în baza formularului de verificare specific din procedura AFIR</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tbl>
            <w:tblPr>
              <w:tblStyle w:val="TableGrid"/>
              <w:tblW w:w="450" w:type="dxa"/>
              <w:jc w:val="center"/>
            </w:tblPr>
            <w:tblGrid>
              <w:gridCol/>
            </w:tblGrid>
            <w:tr>
              <w:trPr>
                <w:trHeight w:val="420" w:hRule="atLeast"/>
              </w:trPr>
              <w:tc>
                <w:tcPr>
                  <w:shd w:val="clear" w:color="auto" w:fill="DDDDDD"/>
                  <w:vAlign w:val="center"/>
                </w:tcPr>
                <w:p>
                  <w:pPr>
                    <w:keepNext/>
                    <w:jc w:val="center"/>
                  </w:pPr>
                  <w:r>
                    <w:rPr>
                      <w:rFonts w:ascii="Cambria" w:hAnsi="Cambria"/>
                      <w:b w:val="false"/>
                      <w:color w:val="000000"/>
                      <w:sz w:val="21"/>
                    </w:rPr>
                    <w:t> </w:t>
                  </w:r>
                </w:p>
              </w:tc>
            </w:tr>
          </w:tbl>
          <w:p>
            <w:r>
              <w:rPr>
                <w:rFonts w:ascii="Cambria" w:hAnsi="Cambria"/>
                <w:b w:val="false"/>
                <w:sz w:val="24"/>
              </w:rPr>
              <w:t> </w:t>
            </w:r>
          </w:p>
        </w:tc>
        <w:tc>
          <w:tcPr>
            <w:shd w:val="clear" w:color="auto" w:fill="214F7D"/>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gridCol/>
        <w:gridCol/>
      </w:tblGrid>
      <w:tr>
        <w:trPr>
          <w:trHeight w:val="720" w:hRule="atLeast"/>
        </w:trPr>
        <w:tc>
          <w:tcPr>
            <w:tcW w:w="1500" w:type="pct"/>
            <w:vAlign w:val="center"/>
          </w:tcPr>
          <w:p>
            <w:pPr>
              <w:keepNext/>
              <w:jc w:val="right"/>
            </w:pPr>
            <w:r>
              <w:rPr>
                <w:rFonts w:ascii="Cambria Bold" w:hAnsi="Cambria Bold"/>
                <w:b/>
                <w:sz w:val="29"/>
              </w:rPr>
              <w:t>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c>
          <w:tcPr>
            <w:tcW w:w="1500" w:type="pct"/>
            <w:vAlign w:val="center"/>
          </w:tcPr>
          <w:p>
            <w:pPr>
              <w:keepNext/>
              <w:jc w:val="right"/>
            </w:pPr>
            <w:r>
              <w:rPr>
                <w:rFonts w:ascii="Cambria Bold" w:hAnsi="Cambria Bold"/>
                <w:b/>
                <w:sz w:val="29"/>
              </w:rPr>
              <w:t>NEELIGIBIL</w:t>
            </w:r>
            <w:r>
              <w:rPr>
                <w:rFonts w:ascii="Cambria" w:hAnsi="Cambria"/>
                <w:b w:val="false"/>
                <w:sz w:val="24"/>
              </w:rPr>
              <w:t>  </w:t>
            </w:r>
          </w:p>
        </w:tc>
        <w:tc>
          <w:tcPr>
            <w:tcW w:w="1000" w:type="pct"/>
            <w:vAlign w:val="center"/>
          </w:tcPr>
          <w:tbl>
            <w:tblPr>
              <w:tblStyle w:val="TableGrid"/>
              <w:tblW w:w="450" w:type="dxa"/>
              <w:jc w:val="left"/>
            </w:tblPr>
            <w:tblGrid>
              <w:gridCol/>
            </w:tblGrid>
            <w:tr>
              <w:trPr>
                <w:trHeight w:val="420" w:hRule="atLeast"/>
              </w:trPr>
              <w:tc>
                <w:tcPr>
                  <w:tcW w:w="1000" w:type="pct"/>
                  <w:shd w:val="clear" w:color="auto" w:fill="D4DFE9"/>
                  <w:vAlign w:val="center"/>
                </w:tcPr>
                <w:p>
                  <w:pPr>
                    <w:keepNext/>
                    <w:jc w:val="center"/>
                  </w:pPr>
                  <w:r>
                    <w:rPr>
                      <w:rFonts w:ascii="Cambria" w:hAnsi="Cambria"/>
                      <w:b w:val="false"/>
                      <w:sz w:val="24"/>
                    </w:rPr>
                    <w:t> </w:t>
                  </w:r>
                </w:p>
              </w:tc>
            </w:tr>
          </w:tbl>
          <w:p/>
        </w:tc>
      </w:tr>
    </w:tbl>
    <w:p>
      <w:pPr>
        <w:spacing w:line="360" w:lineRule="auto"/>
        <w:ind w:left="0" w:right="0" w:firstLine="493"/>
      </w:pPr>
      <w:r>
        <w:rPr>
          <w:rFonts w:ascii="Cambria" w:hAnsi="Cambria"/>
          <w:b w:val="false"/>
          <w:sz w:val="24"/>
        </w:rPr>
        <w:br/>
      </w:r>
      <w:r>
        <w:rPr>
          <w:rFonts w:ascii="Cambria" w:hAnsi="Cambria"/>
          <w:b w:val="false"/>
          <w:sz w:val="24"/>
        </w:rPr>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Principii și criterii de selecție</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maxim</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selecție este necesară justificarea acordării punctajului</w:t>
            </w:r>
          </w:p>
        </w:tc>
      </w:tr>
      <w:tr>
        <w:trPr>
          <w:trHeight w:val="540" w:hRule="atLeast"/>
        </w:trPr>
        <w:tc>
          <w:tcPr>
            <w:gridSpan w:val="2"/>
            <w:shd w:val="clear" w:color="auto" w:fill="CCE1DB"/>
            <w:vAlign w:val="center"/>
          </w:tcPr>
          <w:p>
            <w:r>
              <w:rPr>
                <w:rFonts w:ascii="Cambria" w:hAnsi="Cambria"/>
                <w:b w:val="false"/>
                <w:color w:val="014935"/>
                <w:sz w:val="24"/>
              </w:rPr>
              <w:t>1</w:t>
            </w:r>
            <w:r>
              <w:rPr>
                <w:rFonts w:ascii="Cambria" w:hAnsi="Cambria"/>
                <w:b w:val="false"/>
                <w:color w:val="014935"/>
                <w:sz w:val="24"/>
              </w:rPr>
              <w:t>   </w:t>
            </w:r>
            <w:r>
              <w:rPr>
                <w:rFonts w:ascii="Cambria Bold" w:hAnsi="Cambria Bold"/>
                <w:b/>
                <w:color w:val="014935"/>
                <w:sz w:val="24"/>
              </w:rPr>
              <w:t>Proiecte clasificate dupa tipul investitiei;</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1.1</w:t>
            </w:r>
          </w:p>
        </w:tc>
        <w:tc>
          <w:tcPr>
            <w:shd w:val="clear" w:color="auto" w:fill="F8ECD2"/>
            <w:vAlign w:val="center"/>
          </w:tcPr>
          <w:p>
            <w:r>
              <w:rPr>
                <w:rFonts w:ascii="Cambria" w:hAnsi="Cambria"/>
                <w:b w:val="false"/>
                <w:color w:val="58400C"/>
                <w:sz w:val="24"/>
              </w:rPr>
              <w:t>Investiții cu impact asupra protecției mediului și promovării dezvoltării durabile</w:t>
            </w:r>
          </w:p>
        </w:tc>
        <w:tc>
          <w:tcPr>
            <w:vAlign w:val="center"/>
          </w:tcPr>
          <w:p>
            <w:pPr>
              <w:keepNext/>
              <w:jc w:val="center"/>
            </w:pPr>
            <w:r>
              <w:rPr>
                <w:rFonts w:ascii="Cambria" w:hAnsi="Cambria"/>
                <w:b w:val="false"/>
                <w:sz w:val="24"/>
              </w:rPr>
              <w:t>20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promovează proiectele care includ soluții ecologice și sustenabile, având un impact pozitiv asupra protecției mediului și contribuind la dezvoltarea durabilă a comunității.</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20 puncte - Investiții cu impact direct asupra protecției mediului și dezvoltării durabile – proiectul include soluții concrete care au un impact semnificativ asupra protecției mediului (ex. investiții ı̂n tehnologii verzi, utilizarea de surse regenerabile de energie, reducerea emisiilor de CO₂, gestionarea eficientă a resurselor) și care contribuie la dezvoltarea durabilă a comunității.</w:t>
            </w:r>
          </w:p>
          <w:p>
            <w:pPr>
              <w:spacing w:line="360" w:lineRule="auto"/>
              <w:ind w:left="0" w:right="0" w:firstLine="493"/>
            </w:pPr>
            <w:r>
              <w:rPr>
                <w:rFonts w:ascii="Cambria" w:hAnsi="Cambria"/>
                <w:b w:val="false"/>
                <w:sz w:val="24"/>
              </w:rPr>
              <w:t>Documente  prezentate: CF/MJ/SF/DALI, Hotărâre CL/Hotărâri CL/Hotărâre AGA</w:t>
            </w:r>
          </w:p>
          <w:p>
            <w:pPr>
              <w:spacing w:line="360" w:lineRule="auto"/>
              <w:ind w:left="0" w:right="0" w:firstLine="493"/>
            </w:pPr>
            <w:r>
              <w:rPr>
                <w:rFonts w:ascii="Cambria" w:hAnsi="Cambria"/>
                <w:b w:val="false"/>
                <w:sz w:val="24"/>
              </w:rPr>
              <w:t>Puncte de verificat în cadrul documentelor prezentate: Punctarea acestui criteriu se va face numai dacă acest lucru este prezentat şi demonstrat în Cererea de finanțare/Memoriul justificativ/Studiul de Fezabilitate/ Documentaţia de Avizare a Lucrărilor de Intervenţii, precum și în Hotărârea de Consiliului Local /Hotărârile de Consiliu Locale/Hotărârea Adunării Generale a ONG, pentru realizarea investiţiei, cu referire la tipul de proiect.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1.2</w:t>
            </w:r>
          </w:p>
        </w:tc>
        <w:tc>
          <w:tcPr>
            <w:shd w:val="clear" w:color="auto" w:fill="F8ECD2"/>
            <w:vAlign w:val="center"/>
          </w:tcPr>
          <w:p>
            <w:r>
              <w:rPr>
                <w:rFonts w:ascii="Cambria" w:hAnsi="Cambria"/>
                <w:b w:val="false"/>
                <w:color w:val="58400C"/>
                <w:sz w:val="24"/>
              </w:rPr>
              <w:t>Investiții în servicii sociale, educaționale și de sănătate</w:t>
            </w:r>
          </w:p>
        </w:tc>
        <w:tc>
          <w:tcPr>
            <w:vAlign w:val="center"/>
          </w:tcPr>
          <w:p>
            <w:pPr>
              <w:keepNext/>
              <w:jc w:val="center"/>
            </w:pPr>
            <w:r>
              <w:rPr>
                <w:rFonts w:ascii="Cambria" w:hAnsi="Cambria"/>
                <w:b w:val="false"/>
                <w:sz w:val="24"/>
              </w:rPr>
              <w:t>17</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vizează susținerea și dezvoltarea serviciilor sociale, educaționale și de sănătate, care contribuie la ı̂mbunătățirea calităti̦i vieții și a diversității ofertei de servicii disponibile ı̂n comunități. Investițiile ı̂n aceste domenii pot contribui la creșterea atractivității localității, la promovarea unui stil de viață sănătos și activ, și la conservarea și promovarea patrimoniului cultural local.</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Se acordă 17 puncte proiectelor care dezvoltă servicii sociale, educaționale sau de sănătate accesibile comunității locale.</w:t>
            </w:r>
          </w:p>
          <w:p>
            <w:pPr>
              <w:spacing w:line="360" w:lineRule="auto"/>
              <w:ind w:left="0" w:right="0" w:firstLine="493"/>
            </w:pPr>
            <w:r>
              <w:rPr>
                <w:rFonts w:ascii="Cambria" w:hAnsi="Cambria"/>
                <w:b w:val="false"/>
                <w:sz w:val="24"/>
              </w:rPr>
              <w:t>Documente  prezentate: CF/MJ/SF/DALI, Hotărâre CL/Hotărâri CL/Hotărâre AGA</w:t>
            </w:r>
          </w:p>
          <w:p>
            <w:pPr>
              <w:spacing w:line="360" w:lineRule="auto"/>
              <w:ind w:left="0" w:right="0" w:firstLine="493"/>
            </w:pPr>
            <w:r>
              <w:rPr>
                <w:rFonts w:ascii="Cambria" w:hAnsi="Cambria"/>
                <w:b w:val="false"/>
                <w:sz w:val="24"/>
              </w:rPr>
              <w:t>Puncte de verificat în cadrul documentelor prezentate: Punctarea acestui criteriu se va face numai dacă acest lucru este prezentat şi demonstrat în Cererea de finanțare/Memoriul justificativ/Studiul de Fezabilitate/ Documentaţia de Avizare a Lucrărilor de Intervenţii, precum și în Hotărârea de Consiliului Local /Hotărârile de Consiliu Locale/Hotărârea Adunării Generale a ONG, pentru realizarea investiţiei, cu referire la tipul de proiect.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1.3</w:t>
            </w:r>
          </w:p>
        </w:tc>
        <w:tc>
          <w:tcPr>
            <w:shd w:val="clear" w:color="auto" w:fill="F8ECD2"/>
            <w:vAlign w:val="center"/>
          </w:tcPr>
          <w:p>
            <w:r>
              <w:rPr>
                <w:rFonts w:ascii="Cambria" w:hAnsi="Cambria"/>
                <w:b w:val="false"/>
                <w:color w:val="58400C"/>
                <w:sz w:val="24"/>
              </w:rPr>
              <w:t>Investiții în servicii recreative, culturale sau sportive</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Acest criteriu vizează susținerea și dezvoltarea serviciilor recreative, culturale și sportive, care contribuie la îmbunătățirea calității vieții și a diversității ofertei de servicii disponibile în comunități.</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Se acordă punctaj proiectelor care îți propun dezvoltarea infrastructurii pentru servicii culturale/sportive sau de agrement.</w:t>
            </w:r>
          </w:p>
          <w:p>
            <w:pPr>
              <w:spacing w:line="360" w:lineRule="auto"/>
              <w:ind w:left="0" w:right="0" w:firstLine="493"/>
            </w:pPr>
            <w:r>
              <w:rPr>
                <w:rFonts w:ascii="Cambria" w:hAnsi="Cambria"/>
                <w:b w:val="false"/>
                <w:sz w:val="24"/>
              </w:rPr>
              <w:t>Documente  prezentate: CF/MJ/SF/DALI, Hotărâre CL/Hotărâri CL/Hotărâre AGA.</w:t>
            </w:r>
          </w:p>
          <w:p>
            <w:r>
              <w:rPr>
                <w:rFonts w:ascii="Cambria" w:hAnsi="Cambria"/>
                <w:b w:val="false"/>
                <w:sz w:val="24"/>
              </w:rPr>
              <w:t>           Puncte de verificat în cadrul documentelor prezentate: Punctarea acestui criteriu se va face numai dacă acest lucru este prezentat şi demonstrat în Cererea de finanțare/Memoriul justificativ/Studiul de Fezabilitate/ Documentaţia de Avizare a Lucrărilor de Intervenţii, precum și în Hotărârea de Consiliului Local /Hotărârile de Consiliu Locale/Hotărârea Adunării Generale a ONG, pentru realizarea investiţiei, cu referire la tipul de proiect.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1.4</w:t>
            </w:r>
          </w:p>
        </w:tc>
        <w:tc>
          <w:tcPr>
            <w:shd w:val="clear" w:color="auto" w:fill="F8ECD2"/>
            <w:vAlign w:val="center"/>
          </w:tcPr>
          <w:p>
            <w:r>
              <w:rPr>
                <w:rFonts w:ascii="Cambria" w:hAnsi="Cambria"/>
                <w:b w:val="false"/>
                <w:color w:val="58400C"/>
                <w:sz w:val="24"/>
              </w:rPr>
              <w:t>Investiții în conservarea patrimoniului cultural</w:t>
            </w:r>
          </w:p>
        </w:tc>
        <w:tc>
          <w:tcPr>
            <w:vAlign w:val="center"/>
          </w:tcPr>
          <w:p>
            <w:pPr>
              <w:keepNext/>
              <w:jc w:val="center"/>
            </w:pPr>
            <w:r>
              <w:rPr>
                <w:rFonts w:ascii="Cambria" w:hAnsi="Cambria"/>
                <w:b w:val="false"/>
                <w:sz w:val="24"/>
              </w:rPr>
              <w:t>10</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Acest criteriu urmărește sprijinirea proiectelor care contribuie la protejarea, conservarea, restaurarea și valorificarea patrimoniului cultural local, recunoscut ca având valoare pentru identitatea și dezvoltarea comunității. Se încurajează inițiativele care conservă elemente tradiționale specifice zonei GAL și care le transformă în resurse durabile pentru comunitate (educație, turism, economie locală).</w:t>
            </w:r>
          </w:p>
          <w:p>
            <w:pPr>
              <w:spacing w:line="360" w:lineRule="auto"/>
              <w:ind w:left="0" w:right="0" w:firstLine="493"/>
            </w:pPr>
            <w:r>
              <w:rPr>
                <w:rFonts w:ascii="Cambria" w:hAnsi="Cambria"/>
                <w:b w:val="false"/>
                <w:sz w:val="24"/>
              </w:rPr>
              <w:t>Structura criteriului și punctajul aferent: Se punctează proiectele care protejează, restaurează sau promovează patrimoniul cultural local.</w:t>
            </w:r>
          </w:p>
          <w:p>
            <w:pPr>
              <w:spacing w:line="360" w:lineRule="auto"/>
              <w:ind w:left="0" w:right="0" w:firstLine="493"/>
            </w:pPr>
            <w:r>
              <w:rPr>
                <w:rFonts w:ascii="Cambria" w:hAnsi="Cambria"/>
                <w:b w:val="false"/>
                <w:sz w:val="24"/>
              </w:rPr>
              <w:t>Documente  prezentate: CF/MJ/SF/DALI, Hotărâre CL/Hotărâri CL/Hotărâre AGA.</w:t>
            </w:r>
          </w:p>
          <w:p>
            <w:pPr>
              <w:spacing w:line="360" w:lineRule="auto"/>
              <w:ind w:left="0" w:right="0" w:firstLine="493"/>
            </w:pPr>
            <w:r>
              <w:rPr>
                <w:rFonts w:ascii="Cambria" w:hAnsi="Cambria"/>
                <w:b w:val="false"/>
                <w:sz w:val="24"/>
              </w:rPr>
              <w:t>Puncte de verificat în cadrul documentelor prezentate: Punctarea acestui criteriu se va face numai dacă acest lucru este prezentat şi demonstrat în Cererea de finanțare/Memoriul justificativ/Studiul de Fezabilitate/ Documentaţia de Avizare a Lucrărilor de Intervenţii, precum și în Hotărârea de Consiliului Local /Hotărârile de Consiliu Locale/Hotărârea Adunării Generale a ONG, pentru realizarea investiţiei, cu referire la tipul de proiect.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1.5</w:t>
            </w:r>
          </w:p>
        </w:tc>
        <w:tc>
          <w:tcPr>
            <w:shd w:val="clear" w:color="auto" w:fill="F8ECD2"/>
            <w:vAlign w:val="center"/>
          </w:tcPr>
          <w:p>
            <w:r>
              <w:rPr>
                <w:rFonts w:ascii="Cambria" w:hAnsi="Cambria"/>
                <w:b w:val="false"/>
                <w:color w:val="58400C"/>
                <w:sz w:val="24"/>
              </w:rPr>
              <w:t>Alte tipuri de investiții relevante pentru teritoriu, dar cu impact redus</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punctează proiectele care nu se încadrează la categoriile anterioare, dar aduc beneficii punctuale comunității.</w:t>
            </w:r>
          </w:p>
          <w:p>
            <w:pPr>
              <w:spacing w:line="360" w:lineRule="auto"/>
              <w:ind w:left="0" w:right="0" w:firstLine="493"/>
            </w:pPr>
            <w:r>
              <w:rPr>
                <w:rFonts w:ascii="Cambria" w:hAnsi="Cambria"/>
                <w:b w:val="false"/>
                <w:sz w:val="24"/>
              </w:rPr>
              <w:t>Documente  prezentate: CF/MJ/SF/DALI, Hotărâre CL/Hotărâri CL/Hotărâre AGA.</w:t>
            </w:r>
          </w:p>
          <w:p>
            <w:pPr>
              <w:spacing w:line="360" w:lineRule="auto"/>
              <w:ind w:left="0" w:right="0" w:firstLine="493"/>
            </w:pPr>
            <w:r>
              <w:rPr>
                <w:rFonts w:ascii="Cambria" w:hAnsi="Cambria"/>
                <w:b w:val="false"/>
                <w:sz w:val="24"/>
              </w:rPr>
              <w:t>Puncte de verificat în cadrul documentelor prezentate: Punctarea acestui criteriu se va face numai dacă acest lucru este prezentat şi demonstrat în Cererea de finanțare/Memoriul justificativ/Studiul de Fezabilitate/ Documentaţia de Avizare a Lucrărilor de Intervenţii, precum și în Hotărârea de Consiliului Local /Hotărârile de Consiliu Locale/Hotărârea Adunării Generale a ONG, pentru realizarea investiţiei, cu referire la tipul de proiect.</w:t>
            </w:r>
          </w:p>
          <w:p>
            <w:pPr>
              <w:spacing w:line="360" w:lineRule="auto"/>
              <w:ind w:left="0" w:right="0" w:firstLine="493"/>
            </w:pPr>
            <w:r>
              <w:rPr>
                <w:rFonts w:ascii="Cambria" w:hAnsi="Cambria"/>
                <w:b w:val="false"/>
                <w:sz w:val="24"/>
              </w:rPr>
              <w:t>În cadrul prezentului criteriu de selecție, care cuprinde mai multe subcriterii, se va acorda punctaj doar pentru un singur subcriteriu, cel mai favorabil solicitantului, fără a se cumula punctajele aferente. Punctajul obținut pentru acest criteriu, în funcție de tipul investiției, nu poate depăși maximum 20 de puncte.</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2</w:t>
            </w:r>
            <w:r>
              <w:rPr>
                <w:rFonts w:ascii="Cambria" w:hAnsi="Cambria"/>
                <w:b w:val="false"/>
                <w:color w:val="014935"/>
                <w:sz w:val="24"/>
              </w:rPr>
              <w:t>   </w:t>
            </w:r>
            <w:r>
              <w:rPr>
                <w:rFonts w:ascii="Cambria Bold" w:hAnsi="Cambria Bold"/>
                <w:b/>
                <w:color w:val="014935"/>
                <w:sz w:val="24"/>
              </w:rPr>
              <w:t>Proiecte cu impact major in comunitate;</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2.1</w:t>
            </w:r>
          </w:p>
        </w:tc>
        <w:tc>
          <w:tcPr>
            <w:shd w:val="clear" w:color="auto" w:fill="F8ECD2"/>
            <w:vAlign w:val="center"/>
          </w:tcPr>
          <w:p>
            <w:r>
              <w:rPr>
                <w:rFonts w:ascii="Cambria" w:hAnsi="Cambria"/>
                <w:b w:val="false"/>
                <w:color w:val="58400C"/>
                <w:sz w:val="24"/>
              </w:rPr>
              <w:t>Număr mare de beneficiari direcți și indirecți</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Criteriul vizează impactul proiectului asupra populației țintă, luând în considerare atât beneficiarii direcți (cei care vor utiliza sau accesa efectiv serviciul sau infrastructura), cât și cei indirecți (persoane care beneficiază în mod colateral de rezultatele proiectului).</w:t>
            </w:r>
          </w:p>
          <w:p>
            <w:pPr>
              <w:spacing w:line="360" w:lineRule="auto"/>
              <w:ind w:left="0" w:right="0" w:firstLine="493"/>
            </w:pPr>
            <w:r>
              <w:rPr>
                <w:rFonts w:ascii="Cambria" w:hAnsi="Cambria"/>
                <w:b w:val="false"/>
                <w:sz w:val="24"/>
              </w:rPr>
              <w:t>Se punctează proiectele care deservesc un număr semnificativ de beneficiari direcți și indirecți Structura criteriului și punctajul aferent:</w:t>
            </w:r>
          </w:p>
          <w:p>
            <w:pPr>
              <w:spacing w:line="360" w:lineRule="auto"/>
              <w:ind w:left="0" w:right="0" w:firstLine="493"/>
            </w:pPr>
            <w:r>
              <w:rPr>
                <w:rFonts w:ascii="Cambria" w:hAnsi="Cambria"/>
                <w:b w:val="false"/>
                <w:sz w:val="24"/>
              </w:rPr>
              <w:t>- 2 puncte – Sub 2.000 de persoane - proiectele care vizează un public restrâns, în general localizat într-o singură comunitate sau într-un grup restrâns de beneficiari.</w:t>
            </w:r>
          </w:p>
          <w:p>
            <w:pPr>
              <w:spacing w:line="360" w:lineRule="auto"/>
              <w:ind w:left="0" w:right="0" w:firstLine="493"/>
            </w:pPr>
            <w:r>
              <w:rPr>
                <w:rFonts w:ascii="Cambria" w:hAnsi="Cambria"/>
                <w:b w:val="false"/>
                <w:sz w:val="24"/>
              </w:rPr>
              <w:t>- 3 puncte – Între 2.000 și 2.500 de persoane - proiecte cu un nivel mediu de acoperire, care se adresează unei arii de mai multe sate/comune sau unui segment extins de populație.</w:t>
            </w:r>
          </w:p>
          <w:p>
            <w:pPr>
              <w:spacing w:line="360" w:lineRule="auto"/>
              <w:ind w:left="0" w:right="0" w:firstLine="493"/>
            </w:pPr>
            <w:r>
              <w:rPr>
                <w:rFonts w:ascii="Cambria" w:hAnsi="Cambria"/>
                <w:b w:val="false"/>
                <w:sz w:val="24"/>
              </w:rPr>
              <w:t>- 5 puncte – Peste 2.500 de persoane - proiecte cu impact larg, cu capacitate reală de a deservi un număr mare de persoane din teritoriu.</w:t>
            </w:r>
          </w:p>
          <w:p>
            <w:pPr>
              <w:spacing w:line="360" w:lineRule="auto"/>
              <w:ind w:left="0" w:right="0" w:firstLine="493"/>
            </w:pPr>
            <w:r>
              <w:rPr>
                <w:rFonts w:ascii="Cambria" w:hAnsi="Cambria"/>
                <w:b w:val="false"/>
                <w:sz w:val="24"/>
              </w:rPr>
              <w:t>Documente prezentate: CF/MJ/SF/DALI, Hotărâre CL/Hotărâri CL/AGA, Acord de parteneriat.</w:t>
            </w:r>
          </w:p>
          <w:p>
            <w:pPr>
              <w:spacing w:line="360" w:lineRule="auto"/>
              <w:ind w:left="0" w:right="0" w:firstLine="493"/>
            </w:pPr>
            <w:r>
              <w:rPr>
                <w:rFonts w:ascii="Cambria" w:hAnsi="Cambria"/>
                <w:b w:val="false"/>
                <w:sz w:val="24"/>
              </w:rPr>
              <w:t>Puncte de verificat în cadrul documentelor prezentate: Punctarea acestui criteriu se va face pe baza informațiilor prezentate în Cererea de finanțare/Acord de parteneriat/Memoriul justificativ/Studiul de Fezabilitate/ Documentaţia de Avizare a Lucrărilor de Intervenţii, precum și în Hotărârea de Consiliului Local</w:t>
            </w:r>
          </w:p>
          <w:p>
            <w:r>
              <w:rPr>
                <w:rFonts w:ascii="Cambria" w:hAnsi="Cambria"/>
                <w:b w:val="false"/>
                <w:sz w:val="24"/>
              </w:rPr>
              <w:t>/Hotărârile de Consiliu Locale/Hotărârea Adunării Generale a ONG, pentru realizarea investiţiei.</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2.2</w:t>
            </w:r>
          </w:p>
        </w:tc>
        <w:tc>
          <w:tcPr>
            <w:shd w:val="clear" w:color="auto" w:fill="F8ECD2"/>
            <w:vAlign w:val="center"/>
          </w:tcPr>
          <w:p>
            <w:r>
              <w:rPr>
                <w:rFonts w:ascii="Cambria" w:hAnsi="Cambria"/>
                <w:b w:val="false"/>
                <w:color w:val="58400C"/>
                <w:sz w:val="24"/>
              </w:rPr>
              <w:t>Capacitatea solicitantului de a asigura sustenabilitatea și impactul public al investiției</w:t>
            </w:r>
          </w:p>
        </w:tc>
        <w:tc>
          <w:tcPr>
            <w:vAlign w:val="center"/>
          </w:tcPr>
          <w:p>
            <w:pPr>
              <w:keepNext/>
              <w:jc w:val="center"/>
            </w:pPr>
            <w:r>
              <w:rPr>
                <w:rFonts w:ascii="Cambria" w:hAnsi="Cambria"/>
                <w:b w:val="false"/>
                <w:sz w:val="24"/>
              </w:rPr>
              <w:t>15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evaluează capacitatea reală a solicitantului de a susține investiti̦ a propusă pe termen mediu și lung, din punct de vedere instituțional și funcțional. Se acordă prioritate acelor entități care dețin responsabilități directe ı̂n gestionarea serviciilor sau infrastructurilor comunitare și care pot demonstra un impact public semnificativ, reflectat în beneficiile aduse populației din teritoriu.</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- 15 puncte - Solicitant cu responsabilitate publică ı̂n gestionarea serviciilor/infrastructurii comunitare: entitatea are, prin lege sau atribuții statutare, responsabilități directe ı̂n gestionarea serviciilor publice sau a infrastructurilor locale (ex.: Unități Administrativ-Teritoriale – UAT-uri, consilii locale etc.).</w:t>
            </w:r>
          </w:p>
          <w:p>
            <w:pPr>
              <w:spacing w:line="360" w:lineRule="auto"/>
              <w:ind w:left="0" w:right="0" w:firstLine="493"/>
            </w:pPr>
            <w:r>
              <w:rPr>
                <w:rFonts w:ascii="Cambria" w:hAnsi="Cambria"/>
                <w:b w:val="false"/>
                <w:sz w:val="24"/>
              </w:rPr>
              <w:t>- 3 puncte - Alti̦ solicitanți cu parteneriate privind utilizarea comunitară a investiției: solicitantul este o entitate non-publică (ONG, etc.), dar prezintă parteneriate instituționale cu entități publice sau alte organizații relevante care vizează utilizarea comunitară a investiției. Parteneriatul este justificat prin documente (acorduri, parteneriate, protocoale).</w:t>
            </w:r>
          </w:p>
          <w:p>
            <w:pPr>
              <w:spacing w:line="360" w:lineRule="auto"/>
              <w:ind w:left="0" w:right="0" w:firstLine="493"/>
            </w:pPr>
            <w:r>
              <w:rPr>
                <w:rFonts w:ascii="Cambria" w:hAnsi="Cambria"/>
                <w:b w:val="false"/>
                <w:sz w:val="24"/>
              </w:rPr>
              <w:t>Documente  prezentate: CF/MJ/SF/DALI.</w:t>
            </w:r>
          </w:p>
          <w:p>
            <w:pPr>
              <w:spacing w:line="360" w:lineRule="auto"/>
              <w:ind w:left="0" w:right="0" w:firstLine="493"/>
            </w:pPr>
            <w:r>
              <w:rPr>
                <w:rFonts w:ascii="Cambria" w:hAnsi="Cambria"/>
                <w:b w:val="false"/>
                <w:sz w:val="24"/>
              </w:rPr>
              <w:t>Puncte de verificat ı̂n cadrul documentelor prezentate:</w:t>
            </w:r>
          </w:p>
          <w:p>
            <w:pPr>
              <w:spacing w:line="360" w:lineRule="auto"/>
              <w:ind w:left="0" w:right="0" w:firstLine="493"/>
            </w:pPr>
            <w:r>
              <w:rPr>
                <w:rFonts w:ascii="Cambria" w:hAnsi="Cambria"/>
                <w:b w:val="false"/>
                <w:sz w:val="24"/>
              </w:rPr>
              <w:t>Punctarea acestui criteriu se va face pe baza informati̦ ilor prezentate ı̂n Cererea de finanțare/Memoriul justificativ/Studiul de Fezabilitate/Documentaţia de Avizare a Lucrărilor de Intervenţii.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3</w:t>
            </w:r>
            <w:r>
              <w:rPr>
                <w:rFonts w:ascii="Cambria" w:hAnsi="Cambria"/>
                <w:b w:val="false"/>
                <w:color w:val="014935"/>
                <w:sz w:val="24"/>
              </w:rPr>
              <w:t>   </w:t>
            </w:r>
            <w:r>
              <w:rPr>
                <w:rFonts w:ascii="Cambria Bold" w:hAnsi="Cambria Bold"/>
                <w:b/>
                <w:color w:val="014935"/>
                <w:sz w:val="24"/>
              </w:rPr>
              <w:t>Proiecte care cuprind achizitii si dotari cu echipamente specifice energiei verzi, inclusiv biomasa.</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3.1</w:t>
            </w:r>
          </w:p>
        </w:tc>
        <w:tc>
          <w:tcPr>
            <w:shd w:val="clear" w:color="auto" w:fill="F8ECD2"/>
            <w:vAlign w:val="center"/>
          </w:tcPr>
          <w:p>
            <w:r>
              <w:rPr>
                <w:rFonts w:ascii="Cambria" w:hAnsi="Cambria"/>
                <w:b w:val="false"/>
                <w:color w:val="58400C"/>
                <w:sz w:val="24"/>
              </w:rPr>
              <w:t>Achiziția de echipamente pentru producerea energiei din surse regenerabile</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Criteriul are scopul de a încuraja proiectele care alocă o proporție semnificativă din buget către achiziția de echipamente dedicate producerii energiei verzi, precum și încurajarea investițiilor care contribuie la tranziția către un consum energetic sustenabil și prietenos cu mediul, prin promovarea utilizării energiei din surse regenerabile (panouri fotovoltaice, solare termice, turbine eoliene mici, pompe de căldură, centrale pe biomasă etc.).</w:t>
            </w:r>
          </w:p>
          <w:p>
            <w:pPr>
              <w:spacing w:line="360" w:lineRule="auto"/>
              <w:ind w:left="0" w:right="0" w:firstLine="493"/>
            </w:pPr>
            <w:r>
              <w:rPr>
                <w:rFonts w:ascii="Cambria" w:hAnsi="Cambria"/>
                <w:b w:val="false"/>
                <w:sz w:val="24"/>
              </w:rPr>
              <w:t>Documente  prezentate: CF/MJ/SF/DALI.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Devizele investiției din cererea de finanțare/memoriul justificativ/studiul de fezabilitate/DALI;</w:t>
            </w:r>
          </w:p>
          <w:p>
            <w:pPr>
              <w:spacing w:line="360" w:lineRule="auto"/>
              <w:ind w:left="0" w:right="0" w:firstLine="493"/>
            </w:pPr>
            <w:r>
              <w:rPr>
                <w:rFonts w:ascii="Cambria" w:hAnsi="Cambria"/>
                <w:b w:val="false"/>
                <w:sz w:val="24"/>
              </w:rPr>
              <w:t>- Oferte de preț.</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3.2</w:t>
            </w:r>
          </w:p>
        </w:tc>
        <w:tc>
          <w:tcPr>
            <w:shd w:val="clear" w:color="auto" w:fill="F8ECD2"/>
            <w:vAlign w:val="center"/>
          </w:tcPr>
          <w:p>
            <w:r>
              <w:rPr>
                <w:rFonts w:ascii="Cambria" w:hAnsi="Cambria"/>
                <w:b w:val="false"/>
                <w:color w:val="58400C"/>
                <w:sz w:val="24"/>
              </w:rPr>
              <w:t>Utilizarea biomasei ca sursă principală de energie</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Criteriul urmărește să sprijine și să promoveze proiectele care utilizează biomasa drept resursă energetică regenerabilă, cu impact redus asupra mediului. Se încurajează adoptarea unor soluții durabile, bazate pe resurse locale (lemn, resturi agricole, deșeuri organice etc.), ce contribuie la creșterea independenței energetice și la reducerea emisiilor de carbon.</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Biomasa este utilizată ca sursă de energie în proporție de peste 70% din necesarul estimat.</w:t>
            </w:r>
          </w:p>
          <w:p>
            <w:pPr>
              <w:spacing w:line="360" w:lineRule="auto"/>
              <w:ind w:left="0" w:right="0" w:firstLine="493"/>
            </w:pPr>
            <w:r>
              <w:rPr>
                <w:rFonts w:ascii="Cambria" w:hAnsi="Cambria"/>
                <w:b w:val="false"/>
                <w:sz w:val="24"/>
              </w:rPr>
              <w:t>- 2 puncte - Biomasa este utilizată în proporție de până la 70%.</w:t>
            </w:r>
          </w:p>
          <w:p>
            <w:pPr>
              <w:spacing w:line="360" w:lineRule="auto"/>
              <w:ind w:left="0" w:right="0" w:firstLine="493"/>
            </w:pPr>
            <w:r>
              <w:rPr>
                <w:rFonts w:ascii="Cambria" w:hAnsi="Cambria"/>
                <w:b w:val="false"/>
                <w:sz w:val="24"/>
              </w:rPr>
              <w:t>Documente  prezentate: CF/MJ/SF/DALI.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Documente justificative privind aprovizionarea cu biomasă;</w:t>
            </w:r>
          </w:p>
          <w:p>
            <w:r>
              <w:rPr>
                <w:rFonts w:ascii="Cambria" w:hAnsi="Cambria"/>
                <w:b w:val="false"/>
                <w:sz w:val="24"/>
              </w:rPr>
              <w:t>             - Estimarea necesarului energetic și acoperirea acestuia din surse regenerabile.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3.3</w:t>
            </w:r>
          </w:p>
        </w:tc>
        <w:tc>
          <w:tcPr>
            <w:shd w:val="clear" w:color="auto" w:fill="F8ECD2"/>
            <w:vAlign w:val="center"/>
          </w:tcPr>
          <w:p>
            <w:r>
              <w:rPr>
                <w:rFonts w:ascii="Cambria" w:hAnsi="Cambria"/>
                <w:b w:val="false"/>
                <w:color w:val="58400C"/>
                <w:sz w:val="24"/>
              </w:rPr>
              <w:t>Eficiența energetică a investiției</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Scopul acestui criteriu este de a încuraja implementarea de soluții care conduc la o utilizare mai eficientă a resurselor energetice și la reducerea impactului asupra mediului. Se acordă punctaj proiectelor care contribuie semnificativ la reducerea consumului de energie convențională și/sau la diminuarea emisiilor de dioxid de carbon (CO₂).</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reducere a consumului energetic cu peste 40% - proiectul prevede măsuri tehnice care duc la o reducere semnificativă a consumului de energie convențională (ex: izolație avansată, iluminat eficient, echipamente performante etc.), demonstrată prin calcule sau analize energetice.</w:t>
            </w:r>
          </w:p>
          <w:p>
            <w:pPr>
              <w:spacing w:line="360" w:lineRule="auto"/>
              <w:ind w:left="0" w:right="0" w:firstLine="493"/>
            </w:pPr>
            <w:r>
              <w:rPr>
                <w:rFonts w:ascii="Cambria" w:hAnsi="Cambria"/>
                <w:b w:val="false"/>
                <w:sz w:val="24"/>
              </w:rPr>
              <w:t>- 3 puncte - reducere între 20% – 40% - investiția propune soluții care duc la o eficiență energetică moderată, conform unor documente tehnice sau devize care indică economii relevante.</w:t>
            </w:r>
          </w:p>
          <w:p>
            <w:pPr>
              <w:spacing w:line="360" w:lineRule="auto"/>
              <w:ind w:left="0" w:right="0" w:firstLine="493"/>
            </w:pPr>
            <w:r>
              <w:rPr>
                <w:rFonts w:ascii="Cambria" w:hAnsi="Cambria"/>
                <w:b w:val="false"/>
                <w:sz w:val="24"/>
              </w:rPr>
              <w:t>- 1 punct - reducere sub 20% - măsurile de eficiență energetică sunt minime sau marginale, fără un impact substanțial asupra consumului sau emisiilor.</w:t>
            </w:r>
          </w:p>
          <w:p>
            <w:pPr>
              <w:spacing w:line="360" w:lineRule="auto"/>
              <w:ind w:left="0" w:right="0" w:firstLine="493"/>
            </w:pPr>
            <w:r>
              <w:rPr>
                <w:rFonts w:ascii="Cambria" w:hAnsi="Cambria"/>
                <w:b w:val="false"/>
                <w:sz w:val="24"/>
              </w:rPr>
              <w:t>Documente  prezentate: CF/MJ/SF/DALI, Certificat energetic.</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Specificațiile tehnice ale echipamentelor propuse;</w:t>
            </w:r>
          </w:p>
          <w:p>
            <w:pPr>
              <w:spacing w:line="360" w:lineRule="auto"/>
              <w:ind w:left="0" w:right="0" w:firstLine="493"/>
            </w:pPr>
            <w:r>
              <w:rPr>
                <w:rFonts w:ascii="Cambria" w:hAnsi="Cambria"/>
                <w:b w:val="false"/>
                <w:sz w:val="24"/>
              </w:rPr>
              <w:t>- Date privind consumurile anterioare și proiecțiile post-investiție;</w:t>
            </w:r>
          </w:p>
          <w:p>
            <w:pPr>
              <w:spacing w:line="360" w:lineRule="auto"/>
              <w:ind w:left="0" w:right="0" w:firstLine="493"/>
            </w:pPr>
            <w:r>
              <w:rPr>
                <w:rFonts w:ascii="Cambria" w:hAnsi="Cambria"/>
                <w:b w:val="false"/>
                <w:sz w:val="24"/>
              </w:rPr>
              <w:t>- Calculul estimativ al reducerii emisiilor de CO₂ (dacă este aplicabil).</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3.4</w:t>
            </w:r>
          </w:p>
        </w:tc>
        <w:tc>
          <w:tcPr>
            <w:shd w:val="clear" w:color="auto" w:fill="F8ECD2"/>
            <w:vAlign w:val="center"/>
          </w:tcPr>
          <w:p>
            <w:r>
              <w:rPr>
                <w:rFonts w:ascii="Cambria" w:hAnsi="Cambria"/>
                <w:b w:val="false"/>
                <w:color w:val="58400C"/>
                <w:sz w:val="24"/>
              </w:rPr>
              <w:t>Integrarea sistemelor verzi în infrastructura existentă</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Criteriul vizează sprijinirea proiectelor care promovează modernizarea durabilă a infrastructurii existente, prin integrarea tehnologiilor verzi în clădiri, rețele sau echipamente deja utilizate. Scopul este de a crește eficiența energetică, de a reduce impactul asupra mediului și de a valorifica infrastructura existentă în mod sustenabil.</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modernizare complexă și adaptare integrală - proiectul implică o transformare majoră a infrastructurii existente pentru integrarea tehnologiilor verzi (ex: refacerea instalațiilor, adaptarea sistemelor de distribuție/consum, automatizare pentru eficiență, reconfigurarea completă a spațiilor pentru compatibilitate cu echipamentele verzi).</w:t>
            </w:r>
          </w:p>
          <w:p>
            <w:pPr>
              <w:spacing w:line="360" w:lineRule="auto"/>
              <w:ind w:left="0" w:right="0" w:firstLine="493"/>
            </w:pPr>
            <w:r>
              <w:rPr>
                <w:rFonts w:ascii="Cambria" w:hAnsi="Cambria"/>
                <w:b w:val="false"/>
                <w:sz w:val="24"/>
              </w:rPr>
              <w:t>- 2 puncte - integrare parțială - proiectul vizează o adaptare limitată a infrastructurii existente pentru utilizarea energiei verzi (ex: montaj de panouri solare fără modificări importante la instalații, soluții verzi adăugate punctual).</w:t>
            </w:r>
          </w:p>
          <w:p>
            <w:pPr>
              <w:spacing w:line="360" w:lineRule="auto"/>
              <w:ind w:left="0" w:right="0" w:firstLine="493"/>
            </w:pPr>
            <w:r>
              <w:rPr>
                <w:rFonts w:ascii="Cambria" w:hAnsi="Cambria"/>
                <w:b w:val="false"/>
                <w:sz w:val="24"/>
              </w:rPr>
              <w:t>Documente  prezentate: CF/ MJ/SF/DALI,Certificat energetic.</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-Documente privind infrastructura existentă;</w:t>
            </w:r>
          </w:p>
          <w:p>
            <w:pPr>
              <w:spacing w:line="360" w:lineRule="auto"/>
              <w:ind w:left="0" w:right="0" w:firstLine="493"/>
            </w:pPr>
            <w:r>
              <w:rPr>
                <w:rFonts w:ascii="Cambria" w:hAnsi="Cambria"/>
                <w:b w:val="false"/>
                <w:sz w:val="24"/>
              </w:rPr>
              <w:t>-Descrierea soluțiilor tehnice propuse pentru integrarea sistemelor verzi;</w:t>
            </w:r>
          </w:p>
          <w:p>
            <w:pPr>
              <w:spacing w:line="360" w:lineRule="auto"/>
              <w:ind w:left="0" w:right="0" w:firstLine="493"/>
            </w:pPr>
            <w:r>
              <w:rPr>
                <w:rFonts w:ascii="Cambria" w:hAnsi="Cambria"/>
                <w:b w:val="false"/>
                <w:sz w:val="24"/>
              </w:rPr>
              <w:t>-Justificarea nivelului de integrare raportat la starea inițială a infrastructurii.</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4</w:t>
            </w:r>
            <w:r>
              <w:rPr>
                <w:rFonts w:ascii="Cambria" w:hAnsi="Cambria"/>
                <w:b w:val="false"/>
                <w:color w:val="014935"/>
                <w:sz w:val="24"/>
              </w:rPr>
              <w:t>   </w:t>
            </w:r>
            <w:r>
              <w:rPr>
                <w:rFonts w:ascii="Cambria Bold" w:hAnsi="Cambria Bold"/>
                <w:b/>
                <w:color w:val="014935"/>
                <w:sz w:val="24"/>
              </w:rPr>
              <w:t>Proiecte care își propun să realizeze servicii inovatoare pentru teritoriu;</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4.1</w:t>
            </w:r>
          </w:p>
        </w:tc>
        <w:tc>
          <w:tcPr>
            <w:shd w:val="clear" w:color="auto" w:fill="F8ECD2"/>
            <w:vAlign w:val="center"/>
          </w:tcPr>
          <w:p>
            <w:r>
              <w:rPr>
                <w:rFonts w:ascii="Cambria" w:hAnsi="Cambria"/>
                <w:b w:val="false"/>
                <w:color w:val="58400C"/>
                <w:sz w:val="24"/>
              </w:rPr>
              <w:t>Gradul de noutate al serviciului</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Scopul acestui criteriu este de a susține diversificarea serviciilor disponibile la nivel local prin introducerea unor activități complet noi sau prin abordări inovatoare ale serviciilor existente. Se urmărește stimularea inițiativelor care contribuie la creșterea atractivității și competitivității economiei locale.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serviciu complet nou pentru teritoriu – servicii care nu au mai fost furnizate anterior în zona acoperită de GAL;</w:t>
            </w:r>
          </w:p>
          <w:p>
            <w:pPr>
              <w:spacing w:line="360" w:lineRule="auto"/>
              <w:ind w:left="0" w:right="0" w:firstLine="493"/>
            </w:pPr>
            <w:r>
              <w:rPr>
                <w:rFonts w:ascii="Cambria" w:hAnsi="Cambria"/>
                <w:b w:val="false"/>
                <w:sz w:val="24"/>
              </w:rPr>
              <w:t>- 2 puncte - inovație parțială sau îmbunătățire a unui serviciu existent – servicii care există, dar se adresează într-un mod diferit beneficiarilor sau includ elemente moderne (ex: digitalizare, eficiență, personalizare etc.).</w:t>
            </w:r>
          </w:p>
          <w:p>
            <w:pPr>
              <w:spacing w:line="360" w:lineRule="auto"/>
              <w:ind w:left="0" w:right="0" w:firstLine="493"/>
            </w:pPr>
            <w:r>
              <w:rPr>
                <w:rFonts w:ascii="Cambria" w:hAnsi="Cambria"/>
                <w:b w:val="false"/>
                <w:sz w:val="24"/>
              </w:rPr>
              <w:t>Documente  prezentate: CF/MJ/SF/DALI.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Descrierea serviciului propus în Cererea de finanțare;</w:t>
            </w:r>
          </w:p>
          <w:p>
            <w:r>
              <w:rPr>
                <w:rFonts w:ascii="Cambria" w:hAnsi="Cambria"/>
                <w:b w:val="false"/>
                <w:sz w:val="24"/>
              </w:rPr>
              <w:t>           - Referințe la furnizorii de servicii existenți (sau lipsa acestora);</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4.2</w:t>
            </w:r>
          </w:p>
        </w:tc>
        <w:tc>
          <w:tcPr>
            <w:shd w:val="clear" w:color="auto" w:fill="F8ECD2"/>
            <w:vAlign w:val="center"/>
          </w:tcPr>
          <w:p>
            <w:r>
              <w:rPr>
                <w:rFonts w:ascii="Cambria" w:hAnsi="Cambria"/>
                <w:b w:val="false"/>
                <w:color w:val="58400C"/>
                <w:sz w:val="24"/>
              </w:rPr>
              <w:t>Adaptarea serviciului la nevoile locale identificate</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Metodologia de verificare si documente obligatorii:</w:t>
            </w:r>
          </w:p>
          <w:p>
            <w:pPr>
              <w:spacing w:line="360" w:lineRule="auto"/>
              <w:ind w:left="0" w:right="0" w:firstLine="493"/>
            </w:pPr>
            <w:r>
              <w:rPr>
                <w:rFonts w:ascii="Cambria" w:hAnsi="Cambria"/>
                <w:b w:val="false"/>
                <w:sz w:val="24"/>
              </w:rPr>
              <w:t>Acest criteriu urmărește să stimuleze investițiile care răspund direct și specific unor nevoi reale ale comunității locale, identificate prin instrumente obiective, cum ar fi: studii, analize, consultări publice sau documente strategice. Se încurajează corelarea clară între serviciul propus și problemele/cerințele documentate ale populației din teritoriul GAL.</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nevoi clar justificate în studii/analize - proiectul este fundamentat pe date concrete, extrase din studii de nevoi, analize socio-economice, consultări publice documentate sau strategii locale (ex.: SDL, PNRR local, Plan de acțiune local etc.), care demonstrează explicit cererea și importanța serviciului propus.</w:t>
            </w:r>
          </w:p>
          <w:p>
            <w:pPr>
              <w:spacing w:line="360" w:lineRule="auto"/>
              <w:ind w:left="0" w:right="0" w:firstLine="493"/>
            </w:pPr>
            <w:r>
              <w:rPr>
                <w:rFonts w:ascii="Cambria" w:hAnsi="Cambria"/>
                <w:b w:val="false"/>
                <w:sz w:val="24"/>
              </w:rPr>
              <w:t>- 2 puncte - nevoi demonstrate doar general - proiectul identifică nevoi la un nivel general, fără sprijin în documente formale sau fără detalii locale concrete. Argumentele sunt mai degrabă generice sau deduse din tendințe naționale, fără corelare cu particularitățile teritoriale.</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r>
              <w:rPr>
                <w:rFonts w:ascii="Cambria" w:hAnsi="Cambria"/>
                <w:b w:val="false"/>
                <w:sz w:val="24"/>
              </w:rPr>
              <w:t>           - Trimiteri/referințe la Studiul de nevoi/analiza diagnostic/Extrase din strategia de dezvoltare locală a GAL sau alte documente programatice relevante/Rapoarte de consultare publică sau alte forme de participare comunitară;</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4.3</w:t>
            </w:r>
          </w:p>
        </w:tc>
        <w:tc>
          <w:tcPr>
            <w:shd w:val="clear" w:color="auto" w:fill="F8ECD2"/>
            <w:vAlign w:val="center"/>
          </w:tcPr>
          <w:p>
            <w:r>
              <w:rPr>
                <w:rFonts w:ascii="Cambria" w:hAnsi="Cambria"/>
                <w:b w:val="false"/>
                <w:color w:val="58400C"/>
                <w:sz w:val="24"/>
              </w:rPr>
              <w:t>Gradul de digitalizare sau integrare tehnologică</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Scopul acestui criteriu este de a promova proiectele care integrează soluții digitale sau tehnologice inovatoare pentru a spori eficiența, accesibilitatea și calitatea serviciilor oferite. Aceste soluții contribuie la modernizarea rurală, la creșterea competitivității și la facilitarea accesului populației la servicii prin mijloace moderne.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soluție digitală sau tehnologică principală – tehnologia este parte esențială a serviciului propus (ex. platforme online, automatizări, aplicații, echipamente inteligente etc.)</w:t>
            </w:r>
          </w:p>
          <w:p>
            <w:pPr>
              <w:spacing w:line="360" w:lineRule="auto"/>
              <w:ind w:left="0" w:right="0" w:firstLine="493"/>
            </w:pPr>
            <w:r>
              <w:rPr>
                <w:rFonts w:ascii="Cambria" w:hAnsi="Cambria"/>
                <w:b w:val="false"/>
                <w:sz w:val="24"/>
              </w:rPr>
              <w:t>- 2 puncte - utilizare parțială a tehnologiei – soluția digitală este complementară sau auxiliară (ex. digitalizarea parțială a proceselor administrative, dotări cu echipamente de bază)</w:t>
            </w:r>
          </w:p>
          <w:p>
            <w:pPr>
              <w:spacing w:line="360" w:lineRule="auto"/>
              <w:ind w:left="0" w:right="0" w:firstLine="493"/>
            </w:pPr>
            <w:r>
              <w:rPr>
                <w:rFonts w:ascii="Cambria" w:hAnsi="Cambria"/>
                <w:b w:val="false"/>
                <w:sz w:val="24"/>
              </w:rPr>
              <w:t>Documente  prezentate: CF/ 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Descrierea detaliată a componentelor digitale/tehnologice în cererea de finanțare/MJ/SF/DALI;</w:t>
            </w:r>
          </w:p>
          <w:p>
            <w:pPr>
              <w:spacing w:line="360" w:lineRule="auto"/>
              <w:ind w:left="0" w:right="0" w:firstLine="493"/>
            </w:pPr>
            <w:r>
              <w:rPr>
                <w:rFonts w:ascii="Cambria" w:hAnsi="Cambria"/>
                <w:b w:val="false"/>
                <w:sz w:val="24"/>
              </w:rPr>
              <w:t>- Fișe tehnice, schițe funcționale, descrieri de software sau echipamente propuse;</w:t>
            </w:r>
          </w:p>
          <w:p>
            <w:pPr>
              <w:spacing w:line="360" w:lineRule="auto"/>
              <w:ind w:left="0" w:right="0" w:firstLine="493"/>
            </w:pPr>
            <w:r>
              <w:rPr>
                <w:rFonts w:ascii="Cambria" w:hAnsi="Cambria"/>
                <w:b w:val="false"/>
                <w:sz w:val="24"/>
              </w:rPr>
              <w:t>-Capturi de ecran, machete, prototipuri sau linkuri demonstrative;</w:t>
            </w:r>
          </w:p>
          <w:p>
            <w:r>
              <w:rPr>
                <w:rFonts w:ascii="Cambria" w:hAnsi="Cambria"/>
                <w:b w:val="false"/>
                <w:sz w:val="24"/>
              </w:rPr>
              <w:t>           - Declarații privind integrarea tehnologică în serviciul propus.</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4.4</w:t>
            </w:r>
          </w:p>
        </w:tc>
        <w:tc>
          <w:tcPr>
            <w:shd w:val="clear" w:color="auto" w:fill="F8ECD2"/>
            <w:vAlign w:val="center"/>
          </w:tcPr>
          <w:p>
            <w:r>
              <w:rPr>
                <w:rFonts w:ascii="Cambria" w:hAnsi="Cambria"/>
                <w:b w:val="false"/>
                <w:color w:val="58400C"/>
                <w:sz w:val="24"/>
              </w:rPr>
              <w:t>Sustenabilitatea serviciului</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vizează sprijinirea proiectelor care propun servicii durabile economic și funcțional și care pot fi replicate sau extinse în alte comunități sau sectoare. Se încurajează inițiativele cu impact pe termen lung, care dispun de resurse, planificare și structură capabile să asigure continuitatea și dezvoltarea serviciului după finalizarea finanțării.</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viabil pe termen lung și replicabil – proiectul are o strategie clară de susținere post-finanțare, dispune de surse de venit durabile, poate fi adaptat și implementat în alte comunități/domenii</w:t>
            </w:r>
          </w:p>
          <w:p>
            <w:pPr>
              <w:spacing w:line="360" w:lineRule="auto"/>
              <w:ind w:left="0" w:right="0" w:firstLine="493"/>
            </w:pPr>
            <w:r>
              <w:rPr>
                <w:rFonts w:ascii="Cambria" w:hAnsi="Cambria"/>
                <w:b w:val="false"/>
                <w:sz w:val="24"/>
              </w:rPr>
              <w:t>- 2 puncte - viabilitate limitată – proiectul prezintă riscuri de sustenabilitate (dependență de surse externe, lipsă de capacitate organizatorică, lipsa viziunii de extindere)</w:t>
            </w:r>
          </w:p>
          <w:p>
            <w:pPr>
              <w:spacing w:line="360" w:lineRule="auto"/>
              <w:ind w:left="0" w:right="0" w:firstLine="493"/>
            </w:pPr>
            <w:r>
              <w:rPr>
                <w:rFonts w:ascii="Cambria" w:hAnsi="Cambria"/>
                <w:b w:val="false"/>
                <w:sz w:val="24"/>
              </w:rPr>
              <w:t>Documente  prezentate: CF/MJ/SF/DALI.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 Strategii de extindere/replicare incluse în proiect;</w:t>
            </w:r>
          </w:p>
        </w:tc>
      </w:tr>
      <w:tr>
        <w:trPr>
          <w:trHeight w:val="360" w:hRule="atLeast"/>
        </w:trPr>
        <w:tc>
          <w:tcPr>
            <w:gridSpan w:val="5"/>
            <w:vAlign w:val="center"/>
          </w:tcPr>
          <w:p>
            <w:r>
              <w:rPr>
                <w:rFonts w:ascii="Cambria" w:hAnsi="Cambria"/>
                <w:b w:val="false"/>
                <w:sz w:val="24"/>
              </w:rPr>
              <w:t> </w:t>
            </w:r>
          </w:p>
        </w:tc>
      </w:tr>
      <w:tr>
        <w:trPr>
          <w:trHeight w:val="540" w:hRule="atLeast"/>
        </w:trPr>
        <w:tc>
          <w:tcPr>
            <w:gridSpan w:val="2"/>
            <w:shd w:val="clear" w:color="auto" w:fill="CCE1DB"/>
            <w:vAlign w:val="center"/>
          </w:tcPr>
          <w:p>
            <w:r>
              <w:rPr>
                <w:rFonts w:ascii="Cambria" w:hAnsi="Cambria"/>
                <w:b w:val="false"/>
                <w:color w:val="014935"/>
                <w:sz w:val="24"/>
              </w:rPr>
              <w:t>5</w:t>
            </w:r>
            <w:r>
              <w:rPr>
                <w:rFonts w:ascii="Cambria" w:hAnsi="Cambria"/>
                <w:b w:val="false"/>
                <w:color w:val="014935"/>
                <w:sz w:val="24"/>
              </w:rPr>
              <w:t>   </w:t>
            </w:r>
            <w:r>
              <w:rPr>
                <w:rFonts w:ascii="Cambria Bold" w:hAnsi="Cambria Bold"/>
                <w:b/>
                <w:color w:val="014935"/>
                <w:sz w:val="24"/>
              </w:rPr>
              <w:t>Eficiența și durata implementării proiectului</w:t>
            </w:r>
          </w:p>
        </w:tc>
        <w:tc>
          <w:tcPr>
            <w:shd w:val="clear" w:color="auto" w:fill="CCE1DB"/>
            <w:vAlign w:val="center"/>
          </w:tcPr>
          <w:p>
            <w:pPr>
              <w:spacing w:line="360" w:lineRule="auto"/>
              <w:ind w:left="0" w:right="0" w:firstLine="493"/>
            </w:pPr>
            <w:r>
              <w:rPr>
                <w:rFonts w:ascii="Cambria Bold" w:hAnsi="Cambria Bold"/>
                <w:b/>
                <w:color w:val="014935"/>
                <w:sz w:val="24"/>
              </w:rPr>
              <w:t>20</w:t>
            </w:r>
          </w:p>
        </w:tc>
        <w:tc>
          <w:tcPr>
            <w:shd w:val="clear" w:color="auto" w:fill="CCE1DB"/>
            <w:vAlign w:val="center"/>
          </w:tcPr>
          <w:p/>
        </w:tc>
        <w:tc>
          <w:tcPr>
            <w:shd w:val="clear" w:color="auto" w:fill="CCE1DB"/>
            <w:vAlign w:val="center"/>
          </w:tcPr>
          <w:p/>
        </w:tc>
      </w:tr>
      <w:tr>
        <w:trPr/>
        <w:tc>
          <w:tcPr>
            <w:shd w:val="clear" w:color="auto" w:fill="F8ECD2"/>
            <w:vAlign w:val="center"/>
          </w:tcPr>
          <w:p>
            <w:r>
              <w:rPr>
                <w:rFonts w:ascii="Cambria" w:hAnsi="Cambria"/>
                <w:b w:val="false"/>
                <w:color w:val="58400C"/>
                <w:sz w:val="24"/>
              </w:rPr>
              <w:t>CS 5.1</w:t>
            </w:r>
          </w:p>
        </w:tc>
        <w:tc>
          <w:tcPr>
            <w:shd w:val="clear" w:color="auto" w:fill="F8ECD2"/>
            <w:vAlign w:val="center"/>
          </w:tcPr>
          <w:p>
            <w:r>
              <w:rPr>
                <w:rFonts w:ascii="Cambria" w:hAnsi="Cambria"/>
                <w:b w:val="false"/>
                <w:color w:val="58400C"/>
                <w:sz w:val="24"/>
              </w:rPr>
              <w:t>Durata de implementare a proiectului</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vizează evaluarea realismului și eficienței duratei de implementare a proiectului. Se promovează proiectele care propun termene de finalizare scurte și realizabile, astfel încât să asigure o implementare rapidă și eficientă, fără întârzieri majore. Durata de implementare trebuie să fie adaptată complexității proiectului, respectând obiectivele și resursele disponibile.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- 12–18 luni – proiectul are o durată moderată, dar realistă, având în vedere complexitatea activităților</w:t>
            </w:r>
          </w:p>
          <w:p>
            <w:pPr>
              <w:spacing w:line="360" w:lineRule="auto"/>
              <w:ind w:left="0" w:right="0" w:firstLine="493"/>
            </w:pPr>
            <w:r>
              <w:rPr>
                <w:rFonts w:ascii="Cambria" w:hAnsi="Cambria"/>
                <w:b w:val="false"/>
                <w:sz w:val="24"/>
              </w:rPr>
              <w:t>-2 puncte - 18–24 luni – durata este relativ lungă, dar poate fi acceptată în funcție de caracteristicile proiectului</w:t>
            </w:r>
          </w:p>
          <w:p>
            <w:pPr>
              <w:spacing w:line="360" w:lineRule="auto"/>
              <w:ind w:left="0" w:right="0" w:firstLine="493"/>
            </w:pPr>
            <w:r>
              <w:rPr>
                <w:rFonts w:ascii="Cambria" w:hAnsi="Cambria"/>
                <w:b w:val="false"/>
                <w:sz w:val="24"/>
              </w:rPr>
              <w:t>- 0 puncte - peste 24 luni – durata propusă este considerată nerealistă pentru implementarea proiectului, ceea ce poate indica o planificare deficitară sau o supraestimare a timpului necesar</w:t>
            </w:r>
          </w:p>
          <w:p>
            <w:pPr>
              <w:spacing w:line="360" w:lineRule="auto"/>
              <w:ind w:left="0" w:right="0" w:firstLine="493"/>
            </w:pPr>
            <w:r>
              <w:rPr>
                <w:rFonts w:ascii="Cambria" w:hAnsi="Cambria"/>
                <w:b w:val="false"/>
                <w:sz w:val="24"/>
              </w:rPr>
              <w:t>Documente  prezentate: CF.</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-Secțiunea D a Cererii de finanțare;</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5.2</w:t>
            </w:r>
          </w:p>
        </w:tc>
        <w:tc>
          <w:tcPr>
            <w:shd w:val="clear" w:color="auto" w:fill="F8ECD2"/>
            <w:vAlign w:val="center"/>
          </w:tcPr>
          <w:p>
            <w:r>
              <w:rPr>
                <w:rFonts w:ascii="Cambria" w:hAnsi="Cambria"/>
                <w:b w:val="false"/>
                <w:color w:val="58400C"/>
                <w:sz w:val="24"/>
              </w:rPr>
              <w:t>Gradul de maturitate al proiectului</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evaluează gradul de pregătire tehnică și administrativă al proiectului, reflectând nivelul de maturitate al documentației pregătite pentru implementare. Un proiect cu o documentație completă și aprobată este considerat mai bine pregătit pentru implementare rapidă și eficientă, având riscuri mai reduse de întârzieri sau dificultăți tehnice.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- 5 puncte - toate documentele principale finalizate și aprobate (proiect tehnic, autorizații) – proiectul dispune de o documentație completă, inclusiv autorizațiile necesare și proiectul tehnic finalizat, fiind pregătit pentru implementare imediată.</w:t>
            </w:r>
          </w:p>
          <w:p>
            <w:pPr>
              <w:spacing w:line="360" w:lineRule="auto"/>
              <w:ind w:left="0" w:right="0" w:firstLine="493"/>
            </w:pPr>
            <w:r>
              <w:rPr>
                <w:rFonts w:ascii="Cambria" w:hAnsi="Cambria"/>
                <w:b w:val="false"/>
                <w:sz w:val="24"/>
              </w:rPr>
              <w:t>- 3 puncte - documentație parțială (ex.: proiect tehnic parțial sau în curs) – proiectul are o documentație incompletă, dar avansează spre finalizarea acesteia, existând un plan clar pentru completare.</w:t>
            </w:r>
          </w:p>
          <w:p>
            <w:pPr>
              <w:spacing w:line="360" w:lineRule="auto"/>
              <w:ind w:left="0" w:right="0" w:firstLine="493"/>
            </w:pPr>
            <w:r>
              <w:rPr>
                <w:rFonts w:ascii="Cambria" w:hAnsi="Cambria"/>
                <w:b w:val="false"/>
                <w:sz w:val="24"/>
              </w:rPr>
              <w:t>- 2 puncte - documentație minimă (ex.: doar avize preliminare) – proiectul dispune doar de documentele preliminare, fără aprobări esențiale pentru implementare (ex. autorizații sau proiecte tehnice complete)</w:t>
            </w:r>
          </w:p>
          <w:p>
            <w:pPr>
              <w:spacing w:line="360" w:lineRule="auto"/>
              <w:ind w:left="0" w:right="0" w:firstLine="493"/>
            </w:pPr>
            <w:r>
              <w:rPr>
                <w:rFonts w:ascii="Cambria" w:hAnsi="Cambria"/>
                <w:b w:val="false"/>
                <w:sz w:val="24"/>
              </w:rPr>
              <w:t>Documente  prezentate: CF/MJ/SF/DALI/PT.</w:t>
            </w:r>
          </w:p>
          <w:p>
            <w:pPr>
              <w:spacing w:line="360" w:lineRule="auto"/>
              <w:ind w:left="0" w:right="0" w:firstLine="493"/>
            </w:pPr>
            <w:r>
              <w:rPr>
                <w:rFonts w:ascii="Cambria" w:hAnsi="Cambria"/>
                <w:b w:val="false"/>
                <w:sz w:val="24"/>
              </w:rPr>
              <w:t>Puncte de verificat în cadrul documentelor prezentate: Proiectul tehnic complet sau în curs de realizare;</w:t>
            </w:r>
          </w:p>
          <w:p>
            <w:pPr>
              <w:spacing w:line="360" w:lineRule="auto"/>
              <w:ind w:left="0" w:right="0" w:firstLine="493"/>
            </w:pPr>
            <w:r>
              <w:rPr>
                <w:rFonts w:ascii="Cambria" w:hAnsi="Cambria"/>
                <w:b w:val="false"/>
                <w:sz w:val="24"/>
              </w:rPr>
              <w:t>Autorizații, avize și studii necesare pentru implementarea proiectului;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5.3</w:t>
            </w:r>
          </w:p>
        </w:tc>
        <w:tc>
          <w:tcPr>
            <w:shd w:val="clear" w:color="auto" w:fill="F8ECD2"/>
            <w:vAlign w:val="center"/>
          </w:tcPr>
          <w:p>
            <w:r>
              <w:rPr>
                <w:rFonts w:ascii="Cambria" w:hAnsi="Cambria"/>
                <w:b w:val="false"/>
                <w:color w:val="58400C"/>
                <w:sz w:val="24"/>
              </w:rPr>
              <w:t>Organizarea resurselor și a echipei de implementare</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urmărește să evalueze capacitatea solicitantului de a organiza și aloca resursele umane necesare pentru implementarea proiectului. O echipă bine structurată și cu experiență relevantă este esențială pentru realizarea obiectivelor proiectului într-un mod eficient, respectând termenele și resursele disponibile. Se apreciază claritatea rolurilor și responsabilităților fiecărui membru al echipei.</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-5 puncte - echipa completă, cu experiență demonstrată – proiectul dispune de o echipă completă, cu roluri clar definite și membri cu experiență relevantă în domeniul proiectului. Responsabilitățile sunt bine împărțite și sunt susținute de un background solid în implementarea unor proiecte similare.</w:t>
            </w:r>
          </w:p>
          <w:p>
            <w:pPr>
              <w:spacing w:line="360" w:lineRule="auto"/>
              <w:ind w:left="0" w:right="0" w:firstLine="493"/>
            </w:pPr>
            <w:r>
              <w:rPr>
                <w:rFonts w:ascii="Cambria" w:hAnsi="Cambria"/>
                <w:b w:val="false"/>
                <w:sz w:val="24"/>
              </w:rPr>
              <w:t>-2 puncte - echipa parțială sau lipsă de experiență clară – echipa este incompletă sau nu poate demonstra experiență relevantă în domeniu. Există un risc mai mare de implementare ineficientă din cauza lipsei de pregătire sau a unei structuri incorecte a echipei.</w:t>
            </w:r>
          </w:p>
          <w:p>
            <w:pPr>
              <w:spacing w:line="360" w:lineRule="auto"/>
              <w:ind w:left="0" w:right="0" w:firstLine="493"/>
            </w:pPr>
            <w:r>
              <w:rPr>
                <w:rFonts w:ascii="Cambria" w:hAnsi="Cambria"/>
                <w:b w:val="false"/>
                <w:sz w:val="24"/>
              </w:rPr>
              <w:t>Documente prezentate: CF/MJ/SF/DALI, Raport asupra utilizării programelor de finanţare nerambursabilă, CV-uri/Acord de parteneriat.</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-CV-urile și referințele profesionale ale membrilor echipei;</w:t>
            </w:r>
          </w:p>
          <w:p>
            <w:pPr>
              <w:spacing w:line="360" w:lineRule="auto"/>
              <w:ind w:left="0" w:right="0" w:firstLine="493"/>
            </w:pPr>
            <w:r>
              <w:rPr>
                <w:rFonts w:ascii="Cambria" w:hAnsi="Cambria"/>
                <w:b w:val="false"/>
                <w:sz w:val="24"/>
              </w:rPr>
              <w:t>-Descrierea clară a structurii echipei și a responsabilităților;</w:t>
            </w:r>
          </w:p>
          <w:p>
            <w:pPr>
              <w:spacing w:line="360" w:lineRule="auto"/>
              <w:ind w:left="0" w:right="0" w:firstLine="493"/>
            </w:pPr>
            <w:r>
              <w:rPr>
                <w:rFonts w:ascii="Cambria" w:hAnsi="Cambria"/>
                <w:b w:val="false"/>
                <w:sz w:val="24"/>
              </w:rPr>
              <w:t>-Exemple de proiecte similare în care au fost implicate persoanele din echipă;</w:t>
            </w:r>
          </w:p>
          <w:p>
            <w:pPr>
              <w:spacing w:line="360" w:lineRule="auto"/>
              <w:ind w:left="0" w:right="0" w:firstLine="493"/>
            </w:pPr>
            <w:r>
              <w:rPr>
                <w:rFonts w:ascii="Cambria" w:hAnsi="Cambria"/>
                <w:b w:val="false"/>
                <w:sz w:val="24"/>
              </w:rPr>
              <w:t>-Planul de management al echipei și de alocare a resurselor.</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CS 5.4</w:t>
            </w:r>
          </w:p>
        </w:tc>
        <w:tc>
          <w:tcPr>
            <w:shd w:val="clear" w:color="auto" w:fill="F8ECD2"/>
            <w:vAlign w:val="center"/>
          </w:tcPr>
          <w:p>
            <w:r>
              <w:rPr>
                <w:rFonts w:ascii="Cambria" w:hAnsi="Cambria"/>
                <w:b w:val="false"/>
                <w:color w:val="58400C"/>
                <w:sz w:val="24"/>
              </w:rPr>
              <w:t>Planificarea etapelor și activităților</w:t>
            </w:r>
          </w:p>
        </w:tc>
        <w:tc>
          <w:tcPr>
            <w:vAlign w:val="center"/>
          </w:tcPr>
          <w:p>
            <w:pPr>
              <w:keepNext/>
              <w:jc w:val="center"/>
            </w:pPr>
            <w:r>
              <w:rPr>
                <w:rFonts w:ascii="Cambria" w:hAnsi="Cambria"/>
                <w:b w:val="false"/>
                <w:sz w:val="24"/>
              </w:rPr>
              <w:t>5</w:t>
            </w: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Acest criteriu evaluează calitatea planificării proiectului, concentrându-se pe claritatea și realismul graficului implementări eficiente a proiectului, fără întârzieri semnificative și cu respectarea termenelor stabilite. Este important ca activitățile de activități propus. Un plan de lucru detaliat și bine structurat este esențial pentru asigurarea unei să fie bine corelate, iar etapele să fie descrise cu precizie.</w:t>
            </w:r>
          </w:p>
          <w:p>
            <w:pPr>
              <w:spacing w:line="360" w:lineRule="auto"/>
              <w:ind w:left="0" w:right="0" w:firstLine="493"/>
            </w:pPr>
            <w:r>
              <w:rPr>
                <w:rFonts w:ascii="Cambria" w:hAnsi="Cambria"/>
                <w:b w:val="false"/>
                <w:sz w:val="24"/>
              </w:rPr>
              <w:t>Structura criteriului și punctajul aferent:</w:t>
            </w:r>
          </w:p>
          <w:p>
            <w:pPr>
              <w:spacing w:line="360" w:lineRule="auto"/>
              <w:ind w:left="0" w:right="0" w:firstLine="493"/>
            </w:pPr>
            <w:r>
              <w:rPr>
                <w:rFonts w:ascii="Cambria" w:hAnsi="Cambria"/>
                <w:b w:val="false"/>
                <w:sz w:val="24"/>
              </w:rPr>
              <w:t>-5 puncte - grafic de activități clar, fezabil, cu termene rezonabile – proiectul prezintă un plan de lucru detaliat, cu etape clar definite și corelate între ele, fiecare activitate având termene precise și realizabile. Termenele și activitățile sunt bine gândite, iar graficul reflectă o implementare fezabilă a proiectului.</w:t>
            </w:r>
          </w:p>
          <w:p>
            <w:pPr>
              <w:spacing w:line="360" w:lineRule="auto"/>
              <w:ind w:left="0" w:right="0" w:firstLine="493"/>
            </w:pPr>
            <w:r>
              <w:rPr>
                <w:rFonts w:ascii="Cambria" w:hAnsi="Cambria"/>
                <w:b w:val="false"/>
                <w:sz w:val="24"/>
              </w:rPr>
              <w:t>-2 puncte - grafic general, fără detalii suficiente – proiectul prezintă un grafic general, fără a detalia suficient etapele activităților și fără a oferi termene clare sau realiste pentru implementare. Graficul este vag și nu oferă suficiente informații pentru o evaluare adecvată a fezabilității implementării.</w:t>
            </w:r>
          </w:p>
          <w:p>
            <w:pPr>
              <w:spacing w:line="360" w:lineRule="auto"/>
              <w:ind w:left="0" w:right="0" w:firstLine="493"/>
            </w:pPr>
            <w:r>
              <w:rPr>
                <w:rFonts w:ascii="Cambria" w:hAnsi="Cambria"/>
                <w:b w:val="false"/>
                <w:sz w:val="24"/>
              </w:rPr>
              <w:t>Documente  prezentate: CF/MJ/SF/DALI.</w:t>
            </w:r>
          </w:p>
          <w:p>
            <w:pPr>
              <w:spacing w:line="360" w:lineRule="auto"/>
              <w:ind w:left="0" w:right="0" w:firstLine="493"/>
            </w:pPr>
            <w:r>
              <w:rPr>
                <w:rFonts w:ascii="Cambria" w:hAnsi="Cambria"/>
                <w:b w:val="false"/>
                <w:sz w:val="24"/>
              </w:rPr>
              <w:t>Puncte de verificat în cadrul documentelor prezentate:</w:t>
            </w:r>
          </w:p>
          <w:p>
            <w:pPr>
              <w:spacing w:line="360" w:lineRule="auto"/>
              <w:ind w:left="0" w:right="0" w:firstLine="493"/>
            </w:pPr>
            <w:r>
              <w:rPr>
                <w:rFonts w:ascii="Cambria" w:hAnsi="Cambria"/>
                <w:b w:val="false"/>
                <w:sz w:val="24"/>
              </w:rPr>
              <w:t>-Graficul detaliat al activităților, cu termenele și resursele alocate pentru fiecare etapă;</w:t>
            </w:r>
          </w:p>
          <w:p>
            <w:pPr>
              <w:spacing w:line="360" w:lineRule="auto"/>
              <w:ind w:left="0" w:right="0" w:firstLine="493"/>
            </w:pPr>
            <w:r>
              <w:rPr>
                <w:rFonts w:ascii="Cambria" w:hAnsi="Cambria"/>
                <w:b w:val="false"/>
                <w:sz w:val="24"/>
              </w:rPr>
              <w:t>-Descrierea clară a fiecărei activități și etapa premergătoare necesară pentru începerea acesteia;</w:t>
            </w:r>
          </w:p>
          <w:p>
            <w:pPr>
              <w:spacing w:line="360" w:lineRule="auto"/>
              <w:ind w:left="0" w:right="0" w:firstLine="493"/>
            </w:pPr>
            <w:r>
              <w:rPr>
                <w:rFonts w:ascii="Cambria" w:hAnsi="Cambria"/>
                <w:b w:val="false"/>
                <w:sz w:val="24"/>
              </w:rPr>
              <w:t>Pentru această intervenție pragul minim este de 20 puncte și reprezintă pragul sub care niciun proiect nu poate beneficia de finanțare nerambursabilă.</w:t>
            </w:r>
          </w:p>
        </w:tc>
      </w:tr>
      <w:tr>
        <w:trPr>
          <w:trHeight w:val="360" w:hRule="atLeast"/>
        </w:trPr>
        <w:tc>
          <w:tcPr>
            <w:gridSpan w:val="5"/>
            <w:vAlign w:val="center"/>
          </w:tcPr>
          <w:p>
            <w:r>
              <w:rPr>
                <w:rFonts w:ascii="Cambria" w:hAnsi="Cambria"/>
                <w:b w:val="false"/>
                <w:sz w:val="24"/>
              </w:rPr>
              <w:t> </w:t>
            </w:r>
          </w:p>
        </w:tc>
      </w:tr>
      <w:tr>
        <w:trPr>
          <w:trHeight w:val="479" w:hRule="atLeast"/>
        </w:trPr>
        <w:tc>
          <w:tcPr>
            <w:gridSpan w:val="2"/>
            <w:shd w:val="clear" w:color="auto" w:fill="B3C6D9"/>
            <w:vAlign w:val="center"/>
          </w:tcPr>
          <w:p>
            <w:r>
              <w:rPr>
                <w:rFonts w:ascii="Cambria" w:hAnsi="Cambria"/>
                <w:b w:val="false"/>
                <w:sz w:val="24"/>
              </w:rPr>
              <w:t>PRAG DE CALITATE</w:t>
            </w:r>
          </w:p>
        </w:tc>
        <w:tc>
          <w:tcPr>
            <w:gridSpan w:val="3"/>
            <w:shd w:val="clear" w:color="auto" w:fill="B3C6D9"/>
            <w:vAlign w:val="center"/>
          </w:tcPr>
          <w:p/>
        </w:tc>
      </w:tr>
      <w:tr>
        <w:trPr>
          <w:trHeight w:val="479" w:hRule="atLeast"/>
        </w:trPr>
        <w:tc>
          <w:tcPr>
            <w:gridSpan w:val="2"/>
            <w:shd w:val="clear" w:color="auto" w:fill="B3C6D9"/>
            <w:vAlign w:val="center"/>
          </w:tcPr>
          <w:p>
            <w:r>
              <w:rPr>
                <w:rFonts w:ascii="Cambria" w:hAnsi="Cambria"/>
                <w:b w:val="false"/>
                <w:sz w:val="24"/>
              </w:rPr>
              <w:t>TOTAL PUNCTAJ OBȚINUT</w:t>
            </w:r>
          </w:p>
        </w:tc>
        <w:tc>
          <w:tcPr>
            <w:gridSpan w:val="3"/>
            <w:shd w:val="clear" w:color="auto" w:fill="B3C6D9"/>
            <w:vAlign w:val="center"/>
          </w:tcP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pPr>
        <w:spacing w:line="264" w:lineRule="auto"/>
        <w:ind w:left="0" w:right="0" w:firstLine="0"/>
      </w:pPr>
      <w:r>
        <w:rPr>
          <w:rFonts w:ascii="Cambria" w:hAnsi="Cambria"/>
          <w:b w:val="false"/>
          <w:sz w:val="24"/>
        </w:rPr>
        <w:br/>
      </w:r>
      <w:r>
        <w:rPr>
          <w:rFonts w:ascii="Cambria Bold" w:hAnsi="Cambria Bold"/>
          <w:b/>
          <w:sz w:val="24"/>
        </w:rPr>
        <w:t>Justificarea criteriilor de departajare aplicate</w:t>
      </w:r>
      <w:r>
        <w:rPr>
          <w:rFonts w:ascii="Cambria" w:hAnsi="Cambria"/>
          <w:b w:val="false"/>
          <w:sz w:val="24"/>
        </w:rPr>
        <w:t>  (dacă este cazul)</w:t>
      </w:r>
    </w:p>
    <w:tbl>
      <w:tblPr>
        <w:tblStyle w:val="TableGrid"/>
        <w:tblW w:w="5000" w:type="pct"/>
        <w:tblCellMar>
          <w:top w:w="45" w:type="dxa"/>
          <w:left w:w="45" w:type="dxa"/>
          <w:bottom w:w="45" w:type="dxa"/>
          <w:right w:w="45" w:type="dxa"/>
        </w:tblCellMar>
      </w:tblPr>
      <w:tblGrid>
        <w:gridCol/>
        <w:gridCol/>
        <w:gridCol/>
        <w:gridCol/>
        <w:gridCol/>
      </w:tblGrid>
      <w:tr>
        <w:trPr/>
        <w:tc>
          <w:tcPr>
            <w:tcW w:w="400" w:type="pct"/>
            <w:shd w:val="clear" w:color="auto" w:fill="015840"/>
            <w:vAlign w:val="center"/>
          </w:tcPr>
          <w:p>
            <w:r>
              <w:rPr>
                <w:rFonts w:ascii="Cambria Bold" w:hAnsi="Cambria Bold"/>
                <w:b/>
                <w:color w:val="FFFFFF"/>
                <w:sz w:val="24"/>
              </w:rPr>
              <w:t>Nr.</w:t>
            </w:r>
            <w:r>
              <w:rPr>
                <w:rFonts w:ascii="Cambria Bold" w:hAnsi="Cambria Bold"/>
                <w:b/>
                <w:color w:val="FFFFFF"/>
                <w:sz w:val="24"/>
              </w:rPr>
              <w:br/>
            </w:r>
            <w:r>
              <w:rPr>
                <w:rFonts w:ascii="Cambria Bold" w:hAnsi="Cambria Bold"/>
                <w:b/>
                <w:color w:val="FFFFFF"/>
                <w:sz w:val="24"/>
              </w:rPr>
              <w:t>crt.</w:t>
            </w:r>
          </w:p>
        </w:tc>
        <w:tc>
          <w:tcPr>
            <w:tcW w:w="1500" w:type="pct"/>
            <w:shd w:val="clear" w:color="auto" w:fill="015840"/>
            <w:vAlign w:val="center"/>
          </w:tcPr>
          <w:p>
            <w:r>
              <w:rPr>
                <w:rFonts w:ascii="Cambria Bold" w:hAnsi="Cambria Bold"/>
                <w:b/>
                <w:color w:val="FFFFFF"/>
                <w:sz w:val="24"/>
              </w:rPr>
              <w:t>Criterii de departajare</w:t>
            </w:r>
          </w:p>
        </w:tc>
        <w:tc>
          <w:tcPr>
            <w:tcW w:w="750" w:type="pct"/>
            <w:shd w:val="clear" w:color="auto" w:fill="015840"/>
            <w:vAlign w:val="center"/>
          </w:tcPr>
          <w:p>
            <w:pPr>
              <w:keepNext/>
              <w:jc w:val="center"/>
            </w:pPr>
            <w:r>
              <w:rPr>
                <w:rFonts w:ascii="Cambria Bold" w:hAnsi="Cambria Bold"/>
                <w:b/>
                <w:color w:val="FFFFFF"/>
                <w:sz w:val="24"/>
              </w:rPr>
              <w:t>Punctaj</w:t>
            </w:r>
          </w:p>
        </w:tc>
        <w:tc>
          <w:tcPr>
            <w:tcW w:w="750" w:type="pct"/>
            <w:shd w:val="clear" w:color="auto" w:fill="015840"/>
            <w:vAlign w:val="center"/>
          </w:tcPr>
          <w:p>
            <w:pPr>
              <w:keepNext/>
              <w:jc w:val="center"/>
            </w:pPr>
            <w:r>
              <w:rPr>
                <w:rFonts w:ascii="Cambria Bold" w:hAnsi="Cambria Bold"/>
                <w:b/>
                <w:color w:val="FFFFFF"/>
                <w:sz w:val="24"/>
              </w:rPr>
              <w:t>Punctaj</w:t>
            </w:r>
            <w:r>
              <w:rPr>
                <w:rFonts w:ascii="Cambria Bold" w:hAnsi="Cambria Bold"/>
                <w:b/>
                <w:color w:val="FFFFFF"/>
                <w:sz w:val="24"/>
              </w:rPr>
              <w:br/>
            </w:r>
            <w:r>
              <w:rPr>
                <w:rFonts w:ascii="Cambria Bold" w:hAnsi="Cambria Bold"/>
                <w:b/>
                <w:color w:val="FFFFFF"/>
                <w:sz w:val="24"/>
              </w:rPr>
              <w:t>obținut</w:t>
            </w:r>
          </w:p>
        </w:tc>
        <w:tc>
          <w:tcPr>
            <w:shd w:val="clear" w:color="auto" w:fill="015840"/>
            <w:vAlign w:val="center"/>
          </w:tcPr>
          <w:p>
            <w:pPr>
              <w:keepNext/>
              <w:jc w:val="center"/>
            </w:pPr>
            <w:r>
              <w:rPr>
                <w:rFonts w:ascii="Cambria Bold" w:hAnsi="Cambria Bold"/>
                <w:b/>
                <w:color w:val="FFFFFF"/>
                <w:sz w:val="24"/>
              </w:rPr>
              <w:t>Justificare</w:t>
            </w:r>
          </w:p>
        </w:tc>
      </w:tr>
      <w:tr>
        <w:trPr>
          <w:trHeight w:val="450" w:hRule="atLeast"/>
        </w:trPr>
        <w:tc>
          <w:tcPr>
            <w:gridSpan w:val="5"/>
            <w:shd w:val="clear" w:color="auto" w:fill="757575"/>
            <w:vAlign w:val="center"/>
          </w:tcPr>
          <w:p>
            <w:pPr>
              <w:spacing w:line="240" w:lineRule="auto"/>
              <w:ind w:left="197" w:right="197" w:firstLine="493"/>
              <w:jc w:val="center"/>
            </w:pPr>
            <w:r>
              <w:rPr>
                <w:rFonts w:ascii="Cambria" w:hAnsi="Cambria"/>
                <w:b w:val="false"/>
                <w:color w:val="FFFFFF"/>
                <w:sz w:val="24"/>
              </w:rPr>
              <w:t>Pentru fiecare criteriu de departajare este necesară justificarea acordării punctajului</w:t>
            </w:r>
          </w:p>
        </w:tc>
      </w:tr>
      <w:tr>
        <w:trPr/>
        <w:tc>
          <w:tcPr>
            <w:shd w:val="clear" w:color="auto" w:fill="F8ECD2"/>
            <w:vAlign w:val="center"/>
          </w:tcPr>
          <w:p>
            <w:r>
              <w:rPr>
                <w:rFonts w:ascii="Cambria" w:hAnsi="Cambria"/>
                <w:b w:val="false"/>
                <w:color w:val="58400C"/>
                <w:sz w:val="24"/>
              </w:rPr>
              <w:t>CD 1</w:t>
            </w:r>
          </w:p>
        </w:tc>
        <w:tc>
          <w:tcPr>
            <w:shd w:val="clear" w:color="auto" w:fill="F8ECD2"/>
            <w:vAlign w:val="center"/>
          </w:tcPr>
          <w:p>
            <w:r>
              <w:rPr>
                <w:rFonts w:ascii="Cambria" w:hAnsi="Cambria"/>
                <w:b w:val="false"/>
                <w:color w:val="58400C"/>
                <w:sz w:val="24"/>
              </w:rPr>
              <w:t>Criteriul Numărul de beneficiari direcți și indirecți deserviți</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Departajarea proiectelor se va realiza în ordinea descrescătoare a numărului total de beneficiari direcți și indirecți deserviți, având prioritate proiectele care adresează un număr mai mare de persoane.</w:t>
            </w:r>
          </w:p>
          <w:p>
            <w:pPr>
              <w:spacing w:line="360" w:lineRule="auto"/>
              <w:ind w:left="0" w:right="0" w:firstLine="493"/>
            </w:pPr>
            <w:r>
              <w:rPr>
                <w:rFonts w:ascii="Cambria" w:hAnsi="Cambria"/>
                <w:b w:val="false"/>
                <w:sz w:val="24"/>
              </w:rPr>
              <w:t>Se verifica informatiile prezentate in sectiunea E2.3 din Cererea de</w:t>
            </w:r>
          </w:p>
          <w:p>
            <w:pPr>
              <w:spacing w:line="360" w:lineRule="auto"/>
              <w:ind w:left="0" w:right="0" w:firstLine="493"/>
            </w:pPr>
            <w:r>
              <w:rPr>
                <w:rFonts w:ascii="Cambria" w:hAnsi="Cambria"/>
                <w:b w:val="false"/>
                <w:sz w:val="24"/>
              </w:rPr>
              <w:t>finantare si Hotararea Consilliului Local/Hotararea Adunarii Generale .</w:t>
            </w:r>
          </w:p>
          <w:p>
            <w:pPr>
              <w:spacing w:line="360" w:lineRule="auto"/>
              <w:ind w:left="0" w:right="0" w:firstLine="493"/>
            </w:pPr>
            <w:r>
              <w:rPr>
                <w:rFonts w:ascii="Cambria" w:hAnsi="Cambria"/>
                <w:b w:val="false"/>
                <w:sz w:val="24"/>
              </w:rPr>
              <w:t>In cazul proiectelor cu punctaj egal vor avea prioritate proiectele care</w:t>
            </w:r>
          </w:p>
          <w:p>
            <w:pPr>
              <w:spacing w:line="360" w:lineRule="auto"/>
              <w:ind w:left="0" w:right="0" w:firstLine="493"/>
            </w:pPr>
            <w:r>
              <w:rPr>
                <w:rFonts w:ascii="Cambria" w:hAnsi="Cambria"/>
                <w:b w:val="false"/>
                <w:sz w:val="24"/>
              </w:rPr>
              <w:t>deservesc un numar mai mare de populatie rurala, în valori absolute. Se</w:t>
            </w:r>
          </w:p>
          <w:p>
            <w:pPr>
              <w:spacing w:line="360" w:lineRule="auto"/>
              <w:ind w:left="0" w:right="0" w:firstLine="493"/>
            </w:pPr>
            <w:r>
              <w:rPr>
                <w:rFonts w:ascii="Cambria" w:hAnsi="Cambria"/>
                <w:b w:val="false"/>
                <w:sz w:val="24"/>
              </w:rPr>
              <w:t>verifica în Hotararea Consilliului Local/Hotararea Adunarii Generale</w:t>
            </w:r>
          </w:p>
          <w:p>
            <w:pPr>
              <w:spacing w:line="360" w:lineRule="auto"/>
              <w:ind w:left="0" w:right="0" w:firstLine="493"/>
            </w:pPr>
            <w:r>
              <w:rPr>
                <w:rFonts w:ascii="Cambria" w:hAnsi="Cambria"/>
                <w:b w:val="false"/>
                <w:sz w:val="24"/>
              </w:rPr>
              <w:t>numarul de persoane deservite de proiect.</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2</w:t>
            </w:r>
          </w:p>
        </w:tc>
        <w:tc>
          <w:tcPr>
            <w:shd w:val="clear" w:color="auto" w:fill="F8ECD2"/>
            <w:vAlign w:val="center"/>
          </w:tcPr>
          <w:p>
            <w:r>
              <w:rPr>
                <w:rFonts w:ascii="Cambria" w:hAnsi="Cambria"/>
                <w:b w:val="false"/>
                <w:color w:val="58400C"/>
                <w:sz w:val="24"/>
              </w:rPr>
              <w:t>Criteriul Durata de implementare mai redusă</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Departajarea se va face în ordinea crescătoare a duratei de implementare, având prioritate proiectele cu o perioadă de execuție mai scurtă.</w:t>
            </w:r>
          </w:p>
          <w:p>
            <w:pPr>
              <w:spacing w:line="360" w:lineRule="auto"/>
              <w:ind w:left="0" w:right="0" w:firstLine="493"/>
            </w:pPr>
            <w:r>
              <w:rPr>
                <w:rFonts w:ascii="Cambria" w:hAnsi="Cambria"/>
                <w:b w:val="false"/>
                <w:sz w:val="24"/>
              </w:rPr>
              <w:t>Se verifica informatiile prezentate in sectiunea E2.3 din Cererea de</w:t>
            </w:r>
          </w:p>
          <w:p>
            <w:pPr>
              <w:spacing w:line="360" w:lineRule="auto"/>
              <w:ind w:left="0" w:right="0" w:firstLine="493"/>
            </w:pPr>
            <w:r>
              <w:rPr>
                <w:rFonts w:ascii="Cambria" w:hAnsi="Cambria"/>
                <w:b w:val="false"/>
                <w:sz w:val="24"/>
              </w:rPr>
              <w:t>finantare. In cazul proiectelor cu punctaj egal vor avea prioritate proiectele cu o perioadă de execuție mai scurtă, dar nu mai puțin de 12 luni.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3</w:t>
            </w:r>
          </w:p>
        </w:tc>
        <w:tc>
          <w:tcPr>
            <w:shd w:val="clear" w:color="auto" w:fill="F8ECD2"/>
            <w:vAlign w:val="center"/>
          </w:tcPr>
          <w:p>
            <w:r>
              <w:rPr>
                <w:rFonts w:ascii="Cambria" w:hAnsi="Cambria"/>
                <w:b w:val="false"/>
                <w:color w:val="58400C"/>
                <w:sz w:val="24"/>
              </w:rPr>
              <w:t>Criteriul Impactul estimat asupra dezvoltării locale</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Vor avea prioritate proiectele care obțin cel mai mare punctaj cumulat la criteriul C.S.2., reflectând un impact estimat semnificativ asupra dezvoltării locale.</w:t>
            </w:r>
          </w:p>
          <w:p>
            <w:pPr>
              <w:spacing w:line="360" w:lineRule="auto"/>
              <w:ind w:left="0" w:right="0" w:firstLine="493"/>
            </w:pPr>
            <w:r>
              <w:rPr>
                <w:rFonts w:ascii="Cambria" w:hAnsi="Cambria"/>
                <w:b w:val="false"/>
                <w:sz w:val="24"/>
              </w:rPr>
              <w:t>Se verifica informatiile prezentate in sectiunea E2.3 din Cererea de</w:t>
            </w:r>
          </w:p>
          <w:p>
            <w:pPr>
              <w:spacing w:line="360" w:lineRule="auto"/>
              <w:ind w:left="0" w:right="0" w:firstLine="493"/>
            </w:pPr>
            <w:r>
              <w:rPr>
                <w:rFonts w:ascii="Cambria" w:hAnsi="Cambria"/>
                <w:b w:val="false"/>
                <w:sz w:val="24"/>
              </w:rPr>
              <w:t>finantare. In cazul proiectelor cu punctaj egal vor avea prioritate proiectele care obțin cel mai mare punctaj cumulat la criteriul C.S.2..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4</w:t>
            </w:r>
          </w:p>
        </w:tc>
        <w:tc>
          <w:tcPr>
            <w:shd w:val="clear" w:color="auto" w:fill="F8ECD2"/>
            <w:vAlign w:val="center"/>
          </w:tcPr>
          <w:p>
            <w:pPr>
              <w:spacing w:line="360" w:lineRule="auto"/>
              <w:ind w:left="0" w:right="0" w:firstLine="493"/>
            </w:pPr>
            <w:r>
              <w:rPr>
                <w:rFonts w:ascii="Cambria" w:hAnsi="Cambria"/>
                <w:b w:val="false"/>
                <w:color w:val="58400C"/>
                <w:sz w:val="24"/>
              </w:rPr>
              <w:t>Criteriul Gradul de inovare al</w:t>
            </w:r>
          </w:p>
          <w:p>
            <w:r>
              <w:rPr>
                <w:rFonts w:ascii="Cambria" w:hAnsi="Cambria"/>
                <w:b w:val="false"/>
                <w:color w:val="58400C"/>
                <w:sz w:val="24"/>
              </w:rPr>
              <w:t>proiectului</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Se va acorda prioritate proiectului care obține cel mai mare punctaj la criteriul C.S.4.1, privind gradul de inovare al proiectului.</w:t>
            </w:r>
          </w:p>
          <w:p>
            <w:pPr>
              <w:spacing w:line="360" w:lineRule="auto"/>
              <w:ind w:left="0" w:right="0" w:firstLine="493"/>
            </w:pPr>
            <w:r>
              <w:rPr>
                <w:rFonts w:ascii="Cambria" w:hAnsi="Cambria"/>
                <w:b w:val="false"/>
                <w:sz w:val="24"/>
              </w:rPr>
              <w:t>Se verifica informatiile prezentate in sectiunea E2.3 din Cererea de</w:t>
            </w:r>
          </w:p>
          <w:p>
            <w:pPr>
              <w:spacing w:line="360" w:lineRule="auto"/>
              <w:ind w:left="0" w:right="0" w:firstLine="493"/>
            </w:pPr>
            <w:r>
              <w:rPr>
                <w:rFonts w:ascii="Cambria" w:hAnsi="Cambria"/>
                <w:b w:val="false"/>
                <w:sz w:val="24"/>
              </w:rPr>
              <w:t>finantare. In cazul proiectelor cu punctaj egal vor avea prioritate proiectele care obțin cel mai mare punctaj la criteriul C.S.4.1.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5</w:t>
            </w:r>
          </w:p>
        </w:tc>
        <w:tc>
          <w:tcPr>
            <w:shd w:val="clear" w:color="auto" w:fill="F8ECD2"/>
            <w:vAlign w:val="center"/>
          </w:tcPr>
          <w:p>
            <w:r>
              <w:rPr>
                <w:rFonts w:ascii="Cambria" w:hAnsi="Cambria"/>
                <w:b w:val="false"/>
                <w:color w:val="58400C"/>
                <w:sz w:val="24"/>
              </w:rPr>
              <w:t>Gradul de utilizare a surselor regenerabile și protecția mediului</w:t>
            </w:r>
          </w:p>
        </w:tc>
        <w:tc>
          <w:tcPr>
            <w:vAlign w:val="center"/>
          </w:tcPr>
          <w:p/>
        </w:tc>
        <w:tc>
          <w:tcPr>
            <w:vAlign w:val="center"/>
          </w:tcPr>
          <w:p/>
        </w:tc>
        <w:tc>
          <w:tcPr>
            <w:vAlign w:val="center"/>
          </w:tcPr>
          <w:p/>
        </w:tc>
      </w:tr>
      <w:tr>
        <w:trPr/>
        <w:tc>
          <w:tcPr>
            <w:gridSpan w:val="5"/>
            <w:shd w:val="clear" w:color="auto" w:fill="DDDDDD"/>
            <w:vAlign w:val="center"/>
          </w:tcPr>
          <w:p>
            <w:pPr>
              <w:spacing w:line="360" w:lineRule="auto"/>
              <w:ind w:left="0" w:right="0" w:firstLine="493"/>
            </w:pPr>
            <w:r>
              <w:rPr>
                <w:rFonts w:ascii="Cambria" w:hAnsi="Cambria"/>
                <w:b w:val="false"/>
                <w:sz w:val="24"/>
              </w:rPr>
              <w:t>Vor avea prioritate proiectele care obțin cel mai mare punctaj la criteriul C.S.3., reflectând un impact pozitiv semnificativ asupra mediului înconjurător.</w:t>
            </w:r>
          </w:p>
          <w:p>
            <w:pPr>
              <w:spacing w:line="360" w:lineRule="auto"/>
              <w:ind w:left="0" w:right="0" w:firstLine="493"/>
            </w:pPr>
            <w:r>
              <w:rPr>
                <w:rFonts w:ascii="Cambria" w:hAnsi="Cambria"/>
                <w:b w:val="false"/>
                <w:sz w:val="24"/>
              </w:rPr>
              <w:t>Se verifica informatiile prezentate în sectiunea E2.3 din Cererea de</w:t>
            </w:r>
          </w:p>
          <w:p>
            <w:pPr>
              <w:spacing w:line="360" w:lineRule="auto"/>
              <w:ind w:left="0" w:right="0" w:firstLine="493"/>
            </w:pPr>
            <w:r>
              <w:rPr>
                <w:rFonts w:ascii="Cambria" w:hAnsi="Cambria"/>
                <w:b w:val="false"/>
                <w:sz w:val="24"/>
              </w:rPr>
              <w:t>finantare. In cazul proiectelor cu punctaj egal vor avea prioritate proiectele care obțin cel mai mare punctaj la criteriul C.S.3. </w:t>
            </w:r>
          </w:p>
        </w:tc>
      </w:tr>
      <w:tr>
        <w:trPr>
          <w:trHeight w:val="360" w:hRule="atLeast"/>
        </w:trPr>
        <w:tc>
          <w:tcPr>
            <w:gridSpan w:val="5"/>
            <w:vAlign w:val="center"/>
          </w:tcPr>
          <w:p>
            <w:r>
              <w:rPr>
                <w:rFonts w:ascii="Cambria" w:hAnsi="Cambria"/>
                <w:b w:val="false"/>
                <w:sz w:val="24"/>
              </w:rPr>
              <w:t> </w:t>
            </w:r>
          </w:p>
        </w:tc>
      </w:tr>
      <w:tr>
        <w:trPr/>
        <w:tc>
          <w:tcPr>
            <w:shd w:val="clear" w:color="auto" w:fill="F8ECD2"/>
            <w:vAlign w:val="center"/>
          </w:tcPr>
          <w:p>
            <w:r>
              <w:rPr>
                <w:rFonts w:ascii="Cambria" w:hAnsi="Cambria"/>
                <w:b w:val="false"/>
                <w:color w:val="58400C"/>
                <w:sz w:val="24"/>
              </w:rPr>
              <w:t>CD 6</w:t>
            </w:r>
          </w:p>
        </w:tc>
        <w:tc>
          <w:tcPr>
            <w:shd w:val="clear" w:color="auto" w:fill="F8ECD2"/>
            <w:vAlign w:val="center"/>
          </w:tcPr>
          <w:p>
            <w:r>
              <w:rPr>
                <w:rFonts w:ascii="Cambria" w:hAnsi="Cambria"/>
                <w:b w:val="false"/>
                <w:color w:val="58400C"/>
                <w:sz w:val="24"/>
              </w:rPr>
              <w:t>Existenta parteneriatelor locale</w:t>
            </w:r>
          </w:p>
        </w:tc>
        <w:tc>
          <w:tcPr>
            <w:vAlign w:val="center"/>
          </w:tcPr>
          <w:p/>
        </w:tc>
        <w:tc>
          <w:tcPr>
            <w:vAlign w:val="center"/>
          </w:tcPr>
          <w:p/>
        </w:tc>
        <w:tc>
          <w:tcPr>
            <w:vAlign w:val="center"/>
          </w:tcPr>
          <w:p/>
        </w:tc>
      </w:tr>
      <w:tr>
        <w:trPr/>
        <w:tc>
          <w:tcPr>
            <w:gridSpan w:val="5"/>
            <w:shd w:val="clear" w:color="auto" w:fill="DDDDDD"/>
            <w:vAlign w:val="center"/>
          </w:tcPr>
          <w:p>
            <w:r>
              <w:rPr>
                <w:rFonts w:ascii="Cambria" w:hAnsi="Cambria"/>
                <w:b w:val="false"/>
                <w:sz w:val="24"/>
              </w:rPr>
              <w:t>Vor fi prioritizate proiectele care implică parteneriate cu alte organizații sau entități locale. Se verifica informatiile prezentate in sectiunea E2.3 din Cererea de finantare. In cazul proiectelor cu punctaj egal vor avea prioritate proiectele care care implică parteneriate cu alte organizații sau entități locale.</w:t>
            </w:r>
          </w:p>
        </w:tc>
      </w:tr>
      <w:tr>
        <w:trPr>
          <w:trHeight w:val="360" w:hRule="atLeast"/>
        </w:trPr>
        <w:tc>
          <w:tcPr>
            <w:gridSpan w:val="5"/>
            <w:vAlign w:val="center"/>
          </w:tcPr>
          <w:p>
            <w:r>
              <w:rPr>
                <w:rFonts w:ascii="Cambria" w:hAnsi="Cambria"/>
                <w:b w:val="false"/>
                <w:sz w:val="24"/>
              </w:rPr>
              <w:t> </w:t>
            </w:r>
          </w:p>
        </w:tc>
      </w:tr>
    </w:tbl>
    <w:p>
      <w:pPr>
        <w:spacing w:line="264" w:lineRule="auto"/>
        <w:ind w:left="0" w:right="0" w:firstLine="0"/>
      </w:pPr>
      <w:r>
        <w:rPr>
          <w:rFonts w:ascii="Cambria" w:hAnsi="Cambria"/>
          <w:b w:val="false"/>
          <w:sz w:val="24"/>
        </w:rPr>
        <w:br/>
      </w:r>
      <w:r>
        <w:rPr>
          <w:rFonts w:ascii="Cambria Bold" w:hAnsi="Cambria Bold"/>
          <w:b/>
          <w:sz w:val="24"/>
        </w:rPr>
        <w:t>Observații</w:t>
      </w:r>
      <w:r>
        <w:rPr>
          <w:rFonts w:ascii="Cambria" w:hAnsi="Cambria"/>
          <w:b w:val="false"/>
          <w:sz w:val="24"/>
        </w:rPr>
        <w:t>  (opțional)</w:t>
      </w:r>
    </w:p>
    <w:tbl>
      <w:tblPr>
        <w:tblStyle w:val="TableGrid"/>
        <w:tblW w:w="5000" w:type="pct"/>
        <w:tblCellMar>
          <w:top w:w="45" w:type="dxa"/>
          <w:left w:w="45" w:type="dxa"/>
          <w:bottom w:w="45" w:type="dxa"/>
          <w:right w:w="45" w:type="dxa"/>
        </w:tblCellMar>
      </w:tblPr>
      <w:tblGrid>
        <w:gridCol/>
      </w:tblGrid>
      <w:tr>
        <w:trPr>
          <w:trHeight w:val="540" w:hRule="atLeast"/>
        </w:trPr>
        <w:tc>
          <w:tcPr>
            <w:vAlign w:val="center"/>
          </w:tcPr>
          <w:p/>
        </w:tc>
      </w:tr>
    </w:tbl>
    <w:p/>
    <w:tbl>
      <w:tblPr>
        <w:tblStyle w:val="TableGrid"/>
        <w:tblW w:w="5000" w:type="pct"/>
        <w:tblBorders>
          <w:top w:val="none"/>
          <w:left w:val="none"/>
          <w:bottom w:val="none"/>
          <w:right w:val="none"/>
          <w:insideH w:val="none"/>
          <w:insideV w:val="none"/>
        </w:tblBorders>
        <w:tblCellMar>
          <w:top w:w="45" w:type="dxa"/>
          <w:left w:w="45" w:type="dxa"/>
          <w:bottom w:w="45" w:type="dxa"/>
          <w:right w:w="45" w:type="dxa"/>
        </w:tblCellMar>
      </w:tblPr>
      <w:tblGrid>
        <w:gridCol/>
        <w:gridCol/>
      </w:tblGrid>
      <w:tr>
        <w:trPr>
          <w:trHeight w:val="1080" w:hRule="atLeast"/>
        </w:trPr>
        <w:tc>
          <w:tcPr>
            <w:gridSpan w:val="2"/>
            <w:vAlign w:val="bottom"/>
          </w:tcPr>
          <w:p>
            <w:pPr>
              <w:keepNext/>
              <w:jc w:val="left"/>
            </w:pPr>
            <w:r>
              <w:rPr>
                <w:rFonts w:ascii="Cambria Bold" w:hAnsi="Cambria Bold"/>
                <w:b/>
                <w:sz w:val="24"/>
              </w:rPr>
              <w:t>Verificat,</w:t>
            </w:r>
          </w:p>
        </w:tc>
      </w:tr>
      <w:tr>
        <w:trPr>
          <w:trHeight w:val="479" w:hRule="atLeast"/>
        </w:trPr>
        <w:tc>
          <w:tcPr>
            <w:vAlign w:val="center"/>
          </w:tcPr>
          <w:p>
            <w:pPr>
              <w:keepNext/>
              <w:jc w:val="left"/>
            </w:pPr>
            <w:r>
              <w:rPr>
                <w:rFonts w:ascii="Cambria Bold" w:hAnsi="Cambria Bold"/>
                <w:b/>
                <w:sz w:val="24"/>
              </w:rPr>
              <w:t>Evaluator 1 GAL _ _ _ _ _ _ _ _ _ _ _ _ _ _ _ _ _</w:t>
            </w:r>
          </w:p>
        </w:tc>
        <w:tc>
          <w:tcPr>
            <w:vAlign w:val="center"/>
          </w:tcPr>
          <w:p>
            <w:pPr>
              <w:keepNext/>
              <w:jc w:val="right"/>
            </w:pPr>
            <w:r>
              <w:rPr>
                <w:rFonts w:ascii="Cambria Bold" w:hAnsi="Cambria Bold"/>
                <w:b/>
                <w:sz w:val="24"/>
              </w:rPr>
              <w:t>Semnătura și data _ _ _ _ _ _ _ _ _ _ _ _ _ _ _ _ _</w:t>
            </w:r>
          </w:p>
        </w:tc>
      </w:tr>
      <w:tr>
        <w:trPr>
          <w:trHeight w:val="479" w:hRule="atLeast"/>
        </w:trPr>
        <w:tc>
          <w:tcPr>
            <w:vAlign w:val="center"/>
          </w:tcPr>
          <w:p>
            <w:pPr>
              <w:keepNext/>
              <w:jc w:val="left"/>
            </w:pPr>
            <w:r>
              <w:rPr>
                <w:rFonts w:ascii="Cambria Bold" w:hAnsi="Cambria Bold"/>
                <w:b/>
                <w:sz w:val="24"/>
              </w:rPr>
              <w:t>Evaluator 2 GAL _ _ _ _ _ _ _ _ _ _ _ _ _ _ _ _ _</w:t>
            </w:r>
          </w:p>
        </w:tc>
        <w:tc>
          <w:tcPr>
            <w:vAlign w:val="center"/>
          </w:tcPr>
          <w:p>
            <w:pPr>
              <w:keepNext/>
              <w:jc w:val="right"/>
            </w:pPr>
            <w:r>
              <w:rPr>
                <w:rFonts w:ascii="Cambria Bold" w:hAnsi="Cambria Bold"/>
                <w:b/>
                <w:sz w:val="24"/>
              </w:rPr>
              <w:t>Semnătura și data _ _ _ _ _ _ _ _ _ _ _ _ _ _ _ _ _</w:t>
            </w:r>
          </w:p>
        </w:tc>
      </w:tr>
    </w:tbl>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word/styles.xml" Id="R1703866339c74f33" /></Relationships>
</file>